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36D2" w14:textId="77777777" w:rsidR="000316DD" w:rsidRPr="000316DD" w:rsidRDefault="000316DD" w:rsidP="006D70C4">
      <w:pPr>
        <w:spacing w:after="0" w:line="360" w:lineRule="auto"/>
        <w:jc w:val="center"/>
        <w:rPr>
          <w:rFonts w:ascii="Arial" w:hAnsi="Arial" w:cs="Arial"/>
          <w:b/>
          <w:sz w:val="18"/>
          <w:szCs w:val="18"/>
          <w:lang w:val="es-ES"/>
        </w:rPr>
      </w:pPr>
    </w:p>
    <w:p w14:paraId="51ED7407" w14:textId="43AD6C36" w:rsidR="006D70C4" w:rsidRPr="00E65831" w:rsidRDefault="006D70C4" w:rsidP="006D70C4">
      <w:pPr>
        <w:spacing w:after="0" w:line="360" w:lineRule="auto"/>
        <w:jc w:val="center"/>
        <w:rPr>
          <w:rFonts w:ascii="Arial" w:hAnsi="Arial" w:cs="Arial"/>
          <w:b/>
          <w:sz w:val="28"/>
          <w:szCs w:val="28"/>
          <w:lang w:val="es-ES"/>
        </w:rPr>
      </w:pPr>
      <w:r w:rsidRPr="00E65831">
        <w:rPr>
          <w:rFonts w:ascii="Arial" w:hAnsi="Arial" w:cs="Arial"/>
          <w:b/>
          <w:sz w:val="28"/>
          <w:szCs w:val="28"/>
          <w:lang w:val="es-ES"/>
        </w:rPr>
        <w:t>Secretaría de la Función Pública</w:t>
      </w:r>
    </w:p>
    <w:p w14:paraId="1D891BEB" w14:textId="77777777" w:rsidR="006D70C4" w:rsidRPr="00E65831" w:rsidRDefault="006D70C4" w:rsidP="006D70C4">
      <w:pPr>
        <w:spacing w:after="0" w:line="360" w:lineRule="auto"/>
        <w:jc w:val="center"/>
        <w:rPr>
          <w:rFonts w:ascii="Arial" w:hAnsi="Arial" w:cs="Arial"/>
          <w:b/>
          <w:sz w:val="28"/>
          <w:szCs w:val="28"/>
          <w:lang w:val="es-ES"/>
        </w:rPr>
      </w:pPr>
      <w:r w:rsidRPr="00E65831">
        <w:rPr>
          <w:rFonts w:ascii="Arial" w:hAnsi="Arial" w:cs="Arial"/>
          <w:b/>
          <w:sz w:val="28"/>
          <w:szCs w:val="28"/>
          <w:lang w:val="es-ES"/>
        </w:rPr>
        <w:t>Informe de Actividades</w:t>
      </w:r>
    </w:p>
    <w:p w14:paraId="3000C503" w14:textId="77777777" w:rsidR="006D70C4" w:rsidRPr="00E65831" w:rsidRDefault="006D70C4" w:rsidP="006D70C4">
      <w:pPr>
        <w:spacing w:after="0" w:line="360" w:lineRule="auto"/>
        <w:jc w:val="center"/>
        <w:rPr>
          <w:rFonts w:ascii="Arial" w:hAnsi="Arial" w:cs="Arial"/>
          <w:b/>
          <w:sz w:val="28"/>
          <w:szCs w:val="28"/>
          <w:lang w:val="es-ES"/>
        </w:rPr>
      </w:pPr>
      <w:r w:rsidRPr="00E65831">
        <w:rPr>
          <w:rFonts w:ascii="Arial" w:hAnsi="Arial" w:cs="Arial"/>
          <w:b/>
          <w:sz w:val="28"/>
          <w:szCs w:val="28"/>
          <w:lang w:val="es-ES"/>
        </w:rPr>
        <w:t>Segundo Trimestre de 2024.</w:t>
      </w:r>
    </w:p>
    <w:p w14:paraId="2892D83C" w14:textId="77777777" w:rsidR="006D70C4" w:rsidRPr="00E65831" w:rsidRDefault="006D70C4" w:rsidP="006D70C4">
      <w:pPr>
        <w:spacing w:line="360" w:lineRule="auto"/>
        <w:jc w:val="center"/>
        <w:rPr>
          <w:rFonts w:ascii="Arial" w:hAnsi="Arial" w:cs="Arial"/>
          <w:b/>
          <w:sz w:val="24"/>
          <w:szCs w:val="24"/>
          <w:lang w:val="es-ES"/>
        </w:rPr>
      </w:pPr>
    </w:p>
    <w:p w14:paraId="247E4EF7" w14:textId="77777777" w:rsidR="006D70C4" w:rsidRPr="00E65831" w:rsidRDefault="006D70C4" w:rsidP="006D70C4">
      <w:pPr>
        <w:spacing w:line="360" w:lineRule="auto"/>
        <w:ind w:right="57"/>
        <w:jc w:val="both"/>
        <w:rPr>
          <w:rFonts w:ascii="Arial" w:hAnsi="Arial" w:cs="Arial"/>
          <w:sz w:val="24"/>
          <w:szCs w:val="24"/>
          <w:lang w:val="es-ES"/>
        </w:rPr>
      </w:pPr>
      <w:r w:rsidRPr="00E65831">
        <w:rPr>
          <w:rFonts w:ascii="Arial" w:hAnsi="Arial" w:cs="Arial"/>
          <w:sz w:val="24"/>
          <w:szCs w:val="24"/>
          <w:lang w:val="es-ES"/>
        </w:rPr>
        <w:t>La secretaría de la Función Pública es un organismo encargado de planear, coordinar y organizar el sistema de control y evaluación gubernamental, asimismo, inspecciona el ejercicio del gasto público del Estado y su congruencia con el Presupuesto de Egresos, además de impulsar la modernización de la administración pública. A continuación, se describen las actividades realizadas en este trimestre.</w:t>
      </w:r>
      <w:bookmarkStart w:id="0" w:name="_Hlk116659467"/>
    </w:p>
    <w:p w14:paraId="1CA8130E" w14:textId="77777777" w:rsidR="006D70C4" w:rsidRPr="00E65831" w:rsidRDefault="006D70C4" w:rsidP="006D70C4">
      <w:pPr>
        <w:spacing w:after="0" w:line="360" w:lineRule="auto"/>
        <w:ind w:right="57"/>
        <w:jc w:val="both"/>
        <w:rPr>
          <w:rFonts w:ascii="Arial" w:hAnsi="Arial" w:cs="Arial"/>
          <w:sz w:val="24"/>
          <w:szCs w:val="24"/>
          <w:lang w:val="es-ES"/>
        </w:rPr>
      </w:pPr>
    </w:p>
    <w:bookmarkEnd w:id="0"/>
    <w:p w14:paraId="76EFB1D6" w14:textId="77777777" w:rsidR="006D70C4" w:rsidRPr="00E65831" w:rsidRDefault="006D70C4" w:rsidP="006D70C4">
      <w:pPr>
        <w:spacing w:after="0" w:line="360" w:lineRule="auto"/>
        <w:jc w:val="center"/>
        <w:rPr>
          <w:rFonts w:ascii="Arial" w:hAnsi="Arial" w:cs="Arial"/>
          <w:b/>
          <w:sz w:val="26"/>
          <w:szCs w:val="26"/>
        </w:rPr>
      </w:pPr>
      <w:r w:rsidRPr="00E65831">
        <w:rPr>
          <w:rFonts w:ascii="Arial" w:hAnsi="Arial" w:cs="Arial"/>
          <w:b/>
          <w:sz w:val="26"/>
          <w:szCs w:val="26"/>
        </w:rPr>
        <w:t>DIRECCIÓN DE SUPERVISIÓN. FISCALIZACIÓN, CONTROL Y AUDITORÍA.</w:t>
      </w:r>
    </w:p>
    <w:p w14:paraId="64864FF5" w14:textId="77777777" w:rsidR="006D70C4" w:rsidRPr="00E65831" w:rsidRDefault="006D70C4" w:rsidP="006D70C4">
      <w:pPr>
        <w:spacing w:after="0" w:line="360" w:lineRule="auto"/>
        <w:jc w:val="both"/>
        <w:rPr>
          <w:rFonts w:ascii="Arial" w:hAnsi="Arial" w:cs="Arial"/>
          <w:sz w:val="24"/>
          <w:szCs w:val="24"/>
          <w:highlight w:val="yellow"/>
        </w:rPr>
      </w:pPr>
    </w:p>
    <w:p w14:paraId="0FB65587" w14:textId="77777777" w:rsidR="006D70C4" w:rsidRPr="00E65831" w:rsidRDefault="006D70C4" w:rsidP="006D70C4">
      <w:pPr>
        <w:spacing w:after="0" w:line="360" w:lineRule="auto"/>
        <w:jc w:val="both"/>
        <w:rPr>
          <w:rFonts w:ascii="Arial" w:hAnsi="Arial" w:cs="Arial"/>
          <w:b/>
          <w:i/>
          <w:sz w:val="24"/>
          <w:szCs w:val="24"/>
        </w:rPr>
      </w:pPr>
      <w:r w:rsidRPr="00E65831">
        <w:rPr>
          <w:rFonts w:ascii="Arial" w:hAnsi="Arial" w:cs="Arial"/>
          <w:b/>
          <w:i/>
          <w:sz w:val="24"/>
          <w:szCs w:val="24"/>
        </w:rPr>
        <w:t>Supervisión de Obra Pública.</w:t>
      </w:r>
    </w:p>
    <w:p w14:paraId="60FBE89E" w14:textId="77777777" w:rsidR="006D70C4" w:rsidRDefault="006D70C4" w:rsidP="006D70C4">
      <w:pPr>
        <w:spacing w:after="0" w:line="360" w:lineRule="auto"/>
        <w:jc w:val="both"/>
        <w:rPr>
          <w:rFonts w:ascii="Arial" w:hAnsi="Arial" w:cs="Arial"/>
          <w:sz w:val="24"/>
          <w:szCs w:val="24"/>
        </w:rPr>
      </w:pPr>
    </w:p>
    <w:p w14:paraId="3B17E7AA"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Con fundamento, en lo previsto en los artículos 65, 66 fracción V y Décimo Séptimo Transitorio de la Ley Orgánica de la Administración Pública del Estado de Tlaxcala, así como, en los artículos 2, 10 fracciones  I, XII y XIV, 14 fracciones I, VII, VIII y 17 fracción V del Reglamento Interior de la Secretaría de la Función Pública del Estado, se llevó a cabo supervisión física de obra pública, durante los meses de abril, mayo  y junio correspondientes al segundo trimestre del ejercicio 2024; se realizaron 950  supervisiones a obra pública y servicios relacionados con las mismas; 311 fueron a la Secretaría de Infraestructura (SI) ejercicio 2023 y 2024; 344 al Instituto Tlaxcalteca de la Infraestructura Física Educativa (ITIFE) ejercicio 2023 y 2024; 265 a la Secretaría de Ordenamiento Territorial y Vivienda (</w:t>
      </w:r>
      <w:proofErr w:type="spellStart"/>
      <w:r w:rsidRPr="00E65831">
        <w:rPr>
          <w:rFonts w:ascii="Arial" w:hAnsi="Arial" w:cs="Arial"/>
          <w:sz w:val="24"/>
          <w:szCs w:val="24"/>
        </w:rPr>
        <w:t>SOTyV</w:t>
      </w:r>
      <w:proofErr w:type="spellEnd"/>
      <w:r w:rsidRPr="00E65831">
        <w:rPr>
          <w:rFonts w:ascii="Arial" w:hAnsi="Arial" w:cs="Arial"/>
          <w:sz w:val="24"/>
          <w:szCs w:val="24"/>
        </w:rPr>
        <w:t xml:space="preserve">) ejercicio 2023; </w:t>
      </w:r>
      <w:r>
        <w:rPr>
          <w:rFonts w:ascii="Arial" w:hAnsi="Arial" w:cs="Arial"/>
          <w:sz w:val="24"/>
          <w:szCs w:val="24"/>
        </w:rPr>
        <w:t xml:space="preserve">y </w:t>
      </w:r>
      <w:r w:rsidRPr="00E65831">
        <w:rPr>
          <w:rFonts w:ascii="Arial" w:hAnsi="Arial" w:cs="Arial"/>
          <w:sz w:val="24"/>
          <w:szCs w:val="24"/>
        </w:rPr>
        <w:t>30 a la Secretaría de Salud.</w:t>
      </w:r>
    </w:p>
    <w:p w14:paraId="1F1F3EAD" w14:textId="77777777" w:rsidR="006D70C4" w:rsidRPr="00E65831" w:rsidRDefault="006D70C4" w:rsidP="006D70C4">
      <w:pPr>
        <w:spacing w:after="0" w:line="360" w:lineRule="auto"/>
        <w:jc w:val="both"/>
        <w:rPr>
          <w:rFonts w:ascii="Arial" w:hAnsi="Arial" w:cs="Arial"/>
          <w:sz w:val="24"/>
          <w:szCs w:val="24"/>
        </w:rPr>
      </w:pPr>
    </w:p>
    <w:p w14:paraId="0CB42521" w14:textId="77777777" w:rsidR="006D70C4" w:rsidRPr="00E65831" w:rsidRDefault="006D70C4" w:rsidP="006D70C4">
      <w:pPr>
        <w:spacing w:after="0" w:line="360" w:lineRule="auto"/>
        <w:jc w:val="both"/>
        <w:rPr>
          <w:rFonts w:ascii="Arial" w:hAnsi="Arial" w:cs="Arial"/>
          <w:sz w:val="24"/>
          <w:szCs w:val="24"/>
        </w:rPr>
      </w:pPr>
    </w:p>
    <w:tbl>
      <w:tblPr>
        <w:tblStyle w:val="Tablaconcuadrcula3"/>
        <w:tblW w:w="0" w:type="auto"/>
        <w:jc w:val="center"/>
        <w:tblLook w:val="04A0" w:firstRow="1" w:lastRow="0" w:firstColumn="1" w:lastColumn="0" w:noHBand="0" w:noVBand="1"/>
      </w:tblPr>
      <w:tblGrid>
        <w:gridCol w:w="1789"/>
        <w:gridCol w:w="1792"/>
        <w:gridCol w:w="1744"/>
        <w:gridCol w:w="1753"/>
        <w:gridCol w:w="1750"/>
      </w:tblGrid>
      <w:tr w:rsidR="006D70C4" w:rsidRPr="00C33C69" w14:paraId="0E258C82" w14:textId="77777777" w:rsidTr="002A2FAB">
        <w:trPr>
          <w:jc w:val="center"/>
        </w:trPr>
        <w:tc>
          <w:tcPr>
            <w:tcW w:w="1789" w:type="dxa"/>
            <w:shd w:val="clear" w:color="auto" w:fill="2E74B5" w:themeFill="accent5" w:themeFillShade="BF"/>
            <w:vAlign w:val="center"/>
          </w:tcPr>
          <w:p w14:paraId="1946D00E"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lastRenderedPageBreak/>
              <w:t>Concepto</w:t>
            </w:r>
          </w:p>
        </w:tc>
        <w:tc>
          <w:tcPr>
            <w:tcW w:w="1792" w:type="dxa"/>
            <w:shd w:val="clear" w:color="auto" w:fill="2E74B5" w:themeFill="accent5" w:themeFillShade="BF"/>
            <w:vAlign w:val="center"/>
          </w:tcPr>
          <w:p w14:paraId="4CA8676D"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Meta Alcanzada</w:t>
            </w:r>
          </w:p>
        </w:tc>
        <w:tc>
          <w:tcPr>
            <w:tcW w:w="1744" w:type="dxa"/>
            <w:shd w:val="clear" w:color="auto" w:fill="2E74B5" w:themeFill="accent5" w:themeFillShade="BF"/>
            <w:vAlign w:val="center"/>
          </w:tcPr>
          <w:p w14:paraId="73949F3B"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abril</w:t>
            </w:r>
          </w:p>
        </w:tc>
        <w:tc>
          <w:tcPr>
            <w:tcW w:w="1753" w:type="dxa"/>
            <w:shd w:val="clear" w:color="auto" w:fill="2E74B5" w:themeFill="accent5" w:themeFillShade="BF"/>
            <w:vAlign w:val="center"/>
          </w:tcPr>
          <w:p w14:paraId="27AD8416"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mayo</w:t>
            </w:r>
          </w:p>
        </w:tc>
        <w:tc>
          <w:tcPr>
            <w:tcW w:w="1750" w:type="dxa"/>
            <w:shd w:val="clear" w:color="auto" w:fill="2E74B5" w:themeFill="accent5" w:themeFillShade="BF"/>
            <w:vAlign w:val="center"/>
          </w:tcPr>
          <w:p w14:paraId="46B0F7F7"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junio</w:t>
            </w:r>
          </w:p>
        </w:tc>
      </w:tr>
      <w:tr w:rsidR="006D70C4" w:rsidRPr="00E65831" w14:paraId="4D42C123" w14:textId="77777777" w:rsidTr="002A2FAB">
        <w:trPr>
          <w:jc w:val="center"/>
        </w:trPr>
        <w:tc>
          <w:tcPr>
            <w:tcW w:w="1789" w:type="dxa"/>
            <w:vAlign w:val="center"/>
          </w:tcPr>
          <w:p w14:paraId="518C1F88"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Inspección Física de Obra Púbica.</w:t>
            </w:r>
          </w:p>
        </w:tc>
        <w:tc>
          <w:tcPr>
            <w:tcW w:w="1792" w:type="dxa"/>
            <w:vAlign w:val="center"/>
          </w:tcPr>
          <w:p w14:paraId="07A2891D"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950</w:t>
            </w:r>
          </w:p>
        </w:tc>
        <w:tc>
          <w:tcPr>
            <w:tcW w:w="1744" w:type="dxa"/>
            <w:vAlign w:val="center"/>
          </w:tcPr>
          <w:p w14:paraId="0172D5CF"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254</w:t>
            </w:r>
          </w:p>
        </w:tc>
        <w:tc>
          <w:tcPr>
            <w:tcW w:w="1753" w:type="dxa"/>
            <w:vAlign w:val="center"/>
          </w:tcPr>
          <w:p w14:paraId="2D81297C"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445</w:t>
            </w:r>
          </w:p>
        </w:tc>
        <w:tc>
          <w:tcPr>
            <w:tcW w:w="1750" w:type="dxa"/>
            <w:vAlign w:val="center"/>
          </w:tcPr>
          <w:p w14:paraId="4F21583B"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251</w:t>
            </w:r>
          </w:p>
        </w:tc>
      </w:tr>
    </w:tbl>
    <w:p w14:paraId="14F83AE0" w14:textId="77777777" w:rsidR="006D70C4" w:rsidRPr="00E65831" w:rsidRDefault="006D70C4" w:rsidP="006D70C4">
      <w:pPr>
        <w:spacing w:after="0" w:line="360" w:lineRule="auto"/>
        <w:jc w:val="both"/>
        <w:rPr>
          <w:rFonts w:ascii="Arial" w:hAnsi="Arial" w:cs="Arial"/>
          <w:sz w:val="24"/>
          <w:szCs w:val="24"/>
        </w:rPr>
      </w:pPr>
    </w:p>
    <w:p w14:paraId="11F77114" w14:textId="77777777" w:rsidR="006D70C4" w:rsidRPr="00E65831" w:rsidRDefault="006D70C4" w:rsidP="006D70C4">
      <w:pPr>
        <w:spacing w:after="0" w:line="360" w:lineRule="auto"/>
        <w:jc w:val="both"/>
        <w:rPr>
          <w:rFonts w:ascii="Arial" w:hAnsi="Arial" w:cs="Arial"/>
          <w:iCs/>
          <w:sz w:val="24"/>
          <w:szCs w:val="24"/>
        </w:rPr>
      </w:pPr>
      <w:r w:rsidRPr="00E65831">
        <w:rPr>
          <w:rFonts w:ascii="Arial" w:hAnsi="Arial" w:cs="Arial"/>
          <w:b/>
          <w:iCs/>
          <w:sz w:val="24"/>
          <w:szCs w:val="24"/>
        </w:rPr>
        <w:t>Auditoría de Obra Pública y Programas Sociales.</w:t>
      </w:r>
      <w:r w:rsidRPr="00E65831">
        <w:rPr>
          <w:rFonts w:ascii="Arial" w:hAnsi="Arial" w:cs="Arial"/>
          <w:iCs/>
          <w:sz w:val="24"/>
          <w:szCs w:val="24"/>
        </w:rPr>
        <w:t xml:space="preserve"> </w:t>
      </w:r>
    </w:p>
    <w:p w14:paraId="5CB9CD9A" w14:textId="77777777" w:rsidR="006D70C4" w:rsidRDefault="006D70C4" w:rsidP="006D70C4">
      <w:pPr>
        <w:spacing w:after="0" w:line="360" w:lineRule="auto"/>
        <w:jc w:val="both"/>
        <w:rPr>
          <w:rFonts w:ascii="Arial" w:hAnsi="Arial" w:cs="Arial"/>
          <w:sz w:val="24"/>
          <w:szCs w:val="24"/>
        </w:rPr>
      </w:pPr>
    </w:p>
    <w:p w14:paraId="5F1175C5"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En el segundo trimestre del ejercicio fiscal 2024, con la finalidad verificar el cumplimiento de metas y objetivos, y la correcta aplicación de los recursos que el Gobierno Federal transfirió al Gobierno del Estado, así como los propios en el ejercicio presupuestal 2023 para la ejecución de diversos programas en beneficio de la sociedad tlaxcalteca; en la presente administración, la Secretaría de la Función Pública del Estado Federal se aperturaron 5 auditorías a 5 dependencias, a los rubros de obra pública, adquisiciones y  programas sociales.</w:t>
      </w:r>
    </w:p>
    <w:p w14:paraId="3BDFE4D4" w14:textId="77777777" w:rsidR="006D70C4" w:rsidRPr="00E65831" w:rsidRDefault="006D70C4" w:rsidP="006D70C4">
      <w:pPr>
        <w:spacing w:after="0" w:line="360" w:lineRule="auto"/>
        <w:jc w:val="both"/>
        <w:rPr>
          <w:rFonts w:ascii="Arial" w:hAnsi="Arial" w:cs="Arial"/>
          <w:sz w:val="24"/>
          <w:szCs w:val="24"/>
        </w:rPr>
      </w:pPr>
    </w:p>
    <w:tbl>
      <w:tblPr>
        <w:tblStyle w:val="Tablaconcuadrcula3"/>
        <w:tblW w:w="0" w:type="auto"/>
        <w:tblLook w:val="04A0" w:firstRow="1" w:lastRow="0" w:firstColumn="1" w:lastColumn="0" w:noHBand="0" w:noVBand="1"/>
      </w:tblPr>
      <w:tblGrid>
        <w:gridCol w:w="2232"/>
        <w:gridCol w:w="2259"/>
        <w:gridCol w:w="4337"/>
      </w:tblGrid>
      <w:tr w:rsidR="006D70C4" w:rsidRPr="00C33C69" w14:paraId="1D75FE61" w14:textId="77777777" w:rsidTr="002A2FAB">
        <w:tc>
          <w:tcPr>
            <w:tcW w:w="2232" w:type="dxa"/>
            <w:shd w:val="clear" w:color="auto" w:fill="2E74B5" w:themeFill="accent5" w:themeFillShade="BF"/>
            <w:vAlign w:val="center"/>
          </w:tcPr>
          <w:p w14:paraId="175A5FD3"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AUDITORÍAS</w:t>
            </w:r>
          </w:p>
        </w:tc>
        <w:tc>
          <w:tcPr>
            <w:tcW w:w="2259" w:type="dxa"/>
            <w:shd w:val="clear" w:color="auto" w:fill="2E74B5" w:themeFill="accent5" w:themeFillShade="BF"/>
            <w:vAlign w:val="center"/>
          </w:tcPr>
          <w:p w14:paraId="011AEE15"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MES</w:t>
            </w:r>
          </w:p>
        </w:tc>
        <w:tc>
          <w:tcPr>
            <w:tcW w:w="4337" w:type="dxa"/>
            <w:shd w:val="clear" w:color="auto" w:fill="2E74B5" w:themeFill="accent5" w:themeFillShade="BF"/>
            <w:vAlign w:val="center"/>
          </w:tcPr>
          <w:p w14:paraId="012C5999" w14:textId="77777777" w:rsidR="006D70C4" w:rsidRPr="00C33C69" w:rsidRDefault="006D70C4" w:rsidP="002A2FAB">
            <w:pPr>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DEPENDENCIAS</w:t>
            </w:r>
          </w:p>
        </w:tc>
      </w:tr>
      <w:tr w:rsidR="006D70C4" w:rsidRPr="00E65831" w14:paraId="30922688" w14:textId="77777777" w:rsidTr="002A2FAB">
        <w:tc>
          <w:tcPr>
            <w:tcW w:w="2232" w:type="dxa"/>
            <w:vMerge w:val="restart"/>
            <w:vAlign w:val="center"/>
          </w:tcPr>
          <w:p w14:paraId="52AC8C44" w14:textId="77777777" w:rsidR="006D70C4" w:rsidRPr="00E65831" w:rsidRDefault="006D70C4" w:rsidP="002A2FAB">
            <w:pPr>
              <w:jc w:val="center"/>
              <w:rPr>
                <w:rFonts w:ascii="Arial" w:hAnsi="Arial" w:cs="Arial"/>
                <w:sz w:val="24"/>
                <w:szCs w:val="24"/>
              </w:rPr>
            </w:pPr>
            <w:r w:rsidRPr="00E65831">
              <w:rPr>
                <w:rFonts w:ascii="Arial" w:hAnsi="Arial" w:cs="Arial"/>
                <w:color w:val="000000"/>
                <w:sz w:val="24"/>
                <w:szCs w:val="24"/>
              </w:rPr>
              <w:t>AUDITORÍAS APERTURADAS</w:t>
            </w:r>
          </w:p>
        </w:tc>
        <w:tc>
          <w:tcPr>
            <w:tcW w:w="2259" w:type="dxa"/>
            <w:vAlign w:val="center"/>
          </w:tcPr>
          <w:p w14:paraId="408DE0A9" w14:textId="77777777" w:rsidR="006D70C4" w:rsidRPr="00E65831" w:rsidRDefault="006D70C4" w:rsidP="002A2FAB">
            <w:pPr>
              <w:jc w:val="center"/>
              <w:rPr>
                <w:rFonts w:ascii="Arial" w:hAnsi="Arial" w:cs="Arial"/>
                <w:color w:val="000000"/>
                <w:sz w:val="24"/>
                <w:szCs w:val="24"/>
              </w:rPr>
            </w:pPr>
            <w:r w:rsidRPr="00E65831">
              <w:rPr>
                <w:rFonts w:ascii="Arial" w:hAnsi="Arial" w:cs="Arial"/>
                <w:color w:val="000000"/>
                <w:sz w:val="24"/>
                <w:szCs w:val="24"/>
              </w:rPr>
              <w:t>ABRIL</w:t>
            </w:r>
          </w:p>
        </w:tc>
        <w:tc>
          <w:tcPr>
            <w:tcW w:w="4337" w:type="dxa"/>
            <w:vAlign w:val="center"/>
          </w:tcPr>
          <w:p w14:paraId="1DF08E5C" w14:textId="77777777" w:rsidR="006D70C4" w:rsidRPr="00E65831" w:rsidRDefault="006D70C4" w:rsidP="002A2FAB">
            <w:pPr>
              <w:jc w:val="center"/>
              <w:rPr>
                <w:rFonts w:ascii="Arial" w:hAnsi="Arial" w:cs="Arial"/>
                <w:color w:val="000000"/>
                <w:sz w:val="24"/>
                <w:szCs w:val="24"/>
              </w:rPr>
            </w:pPr>
            <w:r w:rsidRPr="00E65831">
              <w:rPr>
                <w:rFonts w:ascii="Arial" w:hAnsi="Arial" w:cs="Arial"/>
                <w:color w:val="000000"/>
                <w:sz w:val="24"/>
                <w:szCs w:val="24"/>
              </w:rPr>
              <w:t>0</w:t>
            </w:r>
          </w:p>
        </w:tc>
      </w:tr>
      <w:tr w:rsidR="006D70C4" w:rsidRPr="00E65831" w14:paraId="358F9105" w14:textId="77777777" w:rsidTr="002A2FAB">
        <w:tc>
          <w:tcPr>
            <w:tcW w:w="2232" w:type="dxa"/>
            <w:vMerge/>
            <w:vAlign w:val="center"/>
          </w:tcPr>
          <w:p w14:paraId="71DCF157" w14:textId="77777777" w:rsidR="006D70C4" w:rsidRPr="00E65831" w:rsidRDefault="006D70C4" w:rsidP="002A2FAB">
            <w:pPr>
              <w:rPr>
                <w:rFonts w:ascii="Arial" w:hAnsi="Arial" w:cs="Arial"/>
                <w:sz w:val="24"/>
                <w:szCs w:val="24"/>
              </w:rPr>
            </w:pPr>
          </w:p>
        </w:tc>
        <w:tc>
          <w:tcPr>
            <w:tcW w:w="2259" w:type="dxa"/>
            <w:vAlign w:val="center"/>
          </w:tcPr>
          <w:p w14:paraId="442390D0" w14:textId="77777777" w:rsidR="006D70C4" w:rsidRPr="00E65831" w:rsidRDefault="006D70C4" w:rsidP="002A2FAB">
            <w:pPr>
              <w:jc w:val="center"/>
              <w:rPr>
                <w:rFonts w:ascii="Arial" w:hAnsi="Arial" w:cs="Arial"/>
                <w:color w:val="000000"/>
                <w:sz w:val="24"/>
                <w:szCs w:val="24"/>
              </w:rPr>
            </w:pPr>
            <w:r w:rsidRPr="00E65831">
              <w:rPr>
                <w:rFonts w:ascii="Arial" w:hAnsi="Arial" w:cs="Arial"/>
                <w:color w:val="000000"/>
                <w:sz w:val="24"/>
                <w:szCs w:val="24"/>
              </w:rPr>
              <w:t>MAYO</w:t>
            </w:r>
          </w:p>
        </w:tc>
        <w:tc>
          <w:tcPr>
            <w:tcW w:w="4337" w:type="dxa"/>
            <w:vAlign w:val="center"/>
          </w:tcPr>
          <w:p w14:paraId="23775F4B" w14:textId="77777777" w:rsidR="006D70C4" w:rsidRPr="00E65831" w:rsidRDefault="006D70C4" w:rsidP="002A2FAB">
            <w:pPr>
              <w:jc w:val="center"/>
              <w:rPr>
                <w:rFonts w:ascii="Arial" w:hAnsi="Arial" w:cs="Arial"/>
                <w:color w:val="000000"/>
                <w:sz w:val="24"/>
                <w:szCs w:val="24"/>
              </w:rPr>
            </w:pPr>
            <w:r w:rsidRPr="00E65831">
              <w:rPr>
                <w:rFonts w:ascii="Arial" w:hAnsi="Arial" w:cs="Arial"/>
                <w:color w:val="000000"/>
                <w:sz w:val="24"/>
                <w:szCs w:val="24"/>
              </w:rPr>
              <w:t>0</w:t>
            </w:r>
          </w:p>
        </w:tc>
      </w:tr>
      <w:tr w:rsidR="006D70C4" w:rsidRPr="00E65831" w14:paraId="5D4A2902" w14:textId="77777777" w:rsidTr="002A2FAB">
        <w:tc>
          <w:tcPr>
            <w:tcW w:w="2232" w:type="dxa"/>
            <w:vMerge/>
            <w:vAlign w:val="center"/>
          </w:tcPr>
          <w:p w14:paraId="5FBB3F50" w14:textId="77777777" w:rsidR="006D70C4" w:rsidRPr="00E65831" w:rsidRDefault="006D70C4" w:rsidP="002A2FAB">
            <w:pPr>
              <w:rPr>
                <w:rFonts w:ascii="Arial" w:hAnsi="Arial" w:cs="Arial"/>
                <w:sz w:val="24"/>
                <w:szCs w:val="24"/>
              </w:rPr>
            </w:pPr>
          </w:p>
        </w:tc>
        <w:tc>
          <w:tcPr>
            <w:tcW w:w="2259" w:type="dxa"/>
            <w:vAlign w:val="center"/>
          </w:tcPr>
          <w:p w14:paraId="2D78B961" w14:textId="77777777" w:rsidR="006D70C4" w:rsidRPr="00E65831" w:rsidRDefault="006D70C4" w:rsidP="002A2FAB">
            <w:pPr>
              <w:jc w:val="center"/>
              <w:rPr>
                <w:rFonts w:ascii="Arial" w:hAnsi="Arial" w:cs="Arial"/>
                <w:color w:val="000000"/>
                <w:sz w:val="24"/>
                <w:szCs w:val="24"/>
              </w:rPr>
            </w:pPr>
            <w:r w:rsidRPr="00E65831">
              <w:rPr>
                <w:rFonts w:ascii="Arial" w:hAnsi="Arial" w:cs="Arial"/>
                <w:color w:val="000000"/>
                <w:sz w:val="24"/>
                <w:szCs w:val="24"/>
              </w:rPr>
              <w:t>JUNIO</w:t>
            </w:r>
          </w:p>
        </w:tc>
        <w:tc>
          <w:tcPr>
            <w:tcW w:w="4337" w:type="dxa"/>
            <w:vAlign w:val="center"/>
          </w:tcPr>
          <w:p w14:paraId="0B6C8580" w14:textId="77777777" w:rsidR="006D70C4" w:rsidRPr="00E65831" w:rsidRDefault="006D70C4" w:rsidP="002A2FAB">
            <w:pPr>
              <w:jc w:val="center"/>
              <w:rPr>
                <w:rFonts w:ascii="Arial" w:hAnsi="Arial" w:cs="Arial"/>
                <w:color w:val="000000"/>
                <w:sz w:val="24"/>
                <w:szCs w:val="24"/>
              </w:rPr>
            </w:pPr>
            <w:r w:rsidRPr="00E65831">
              <w:rPr>
                <w:rFonts w:ascii="Arial" w:hAnsi="Arial" w:cs="Arial"/>
                <w:color w:val="000000"/>
                <w:sz w:val="24"/>
                <w:szCs w:val="24"/>
              </w:rPr>
              <w:t>5</w:t>
            </w:r>
          </w:p>
        </w:tc>
      </w:tr>
      <w:tr w:rsidR="006D70C4" w:rsidRPr="00E65831" w14:paraId="7F1AAA55" w14:textId="77777777" w:rsidTr="002A2FAB">
        <w:tc>
          <w:tcPr>
            <w:tcW w:w="2232" w:type="dxa"/>
            <w:vAlign w:val="center"/>
          </w:tcPr>
          <w:p w14:paraId="011423B2" w14:textId="77777777" w:rsidR="006D70C4" w:rsidRPr="00E65831" w:rsidRDefault="006D70C4" w:rsidP="002A2FAB">
            <w:pPr>
              <w:jc w:val="center"/>
              <w:rPr>
                <w:rFonts w:ascii="Arial" w:hAnsi="Arial" w:cs="Arial"/>
                <w:b/>
                <w:bCs/>
                <w:color w:val="000000"/>
                <w:sz w:val="24"/>
                <w:szCs w:val="24"/>
              </w:rPr>
            </w:pPr>
            <w:r w:rsidRPr="00E65831">
              <w:rPr>
                <w:rFonts w:ascii="Arial" w:hAnsi="Arial" w:cs="Arial"/>
                <w:b/>
                <w:bCs/>
                <w:color w:val="000000"/>
                <w:sz w:val="24"/>
                <w:szCs w:val="24"/>
              </w:rPr>
              <w:t>TOTAL.</w:t>
            </w:r>
          </w:p>
        </w:tc>
        <w:tc>
          <w:tcPr>
            <w:tcW w:w="2259" w:type="dxa"/>
            <w:vAlign w:val="center"/>
          </w:tcPr>
          <w:p w14:paraId="7CAA21B4" w14:textId="77777777" w:rsidR="006D70C4" w:rsidRPr="00E65831" w:rsidRDefault="006D70C4" w:rsidP="002A2FAB">
            <w:pPr>
              <w:jc w:val="center"/>
              <w:rPr>
                <w:rFonts w:ascii="Arial" w:hAnsi="Arial" w:cs="Arial"/>
                <w:b/>
                <w:bCs/>
                <w:color w:val="000000"/>
                <w:sz w:val="24"/>
                <w:szCs w:val="24"/>
              </w:rPr>
            </w:pPr>
            <w:r w:rsidRPr="00E65831">
              <w:rPr>
                <w:rFonts w:ascii="Arial" w:hAnsi="Arial" w:cs="Arial"/>
                <w:b/>
                <w:bCs/>
                <w:color w:val="000000"/>
                <w:sz w:val="24"/>
                <w:szCs w:val="24"/>
              </w:rPr>
              <w:t> </w:t>
            </w:r>
          </w:p>
        </w:tc>
        <w:tc>
          <w:tcPr>
            <w:tcW w:w="4337" w:type="dxa"/>
            <w:vAlign w:val="center"/>
          </w:tcPr>
          <w:p w14:paraId="25DBDF85" w14:textId="77777777" w:rsidR="006D70C4" w:rsidRPr="00E65831" w:rsidRDefault="006D70C4" w:rsidP="002A2FAB">
            <w:pPr>
              <w:jc w:val="center"/>
              <w:rPr>
                <w:rFonts w:ascii="Arial" w:hAnsi="Arial" w:cs="Arial"/>
                <w:b/>
                <w:bCs/>
                <w:color w:val="000000"/>
                <w:sz w:val="24"/>
                <w:szCs w:val="24"/>
              </w:rPr>
            </w:pPr>
            <w:r w:rsidRPr="00E65831">
              <w:rPr>
                <w:rFonts w:ascii="Arial" w:hAnsi="Arial" w:cs="Arial"/>
                <w:b/>
                <w:bCs/>
                <w:color w:val="000000"/>
                <w:sz w:val="24"/>
                <w:szCs w:val="24"/>
              </w:rPr>
              <w:t>5</w:t>
            </w:r>
          </w:p>
        </w:tc>
      </w:tr>
    </w:tbl>
    <w:p w14:paraId="3D0587D9" w14:textId="77777777" w:rsidR="006D70C4" w:rsidRPr="00E65831" w:rsidRDefault="006D70C4" w:rsidP="006D70C4">
      <w:pPr>
        <w:spacing w:after="0" w:line="360" w:lineRule="auto"/>
        <w:jc w:val="both"/>
        <w:rPr>
          <w:rFonts w:ascii="Arial" w:hAnsi="Arial" w:cs="Arial"/>
          <w:sz w:val="24"/>
          <w:szCs w:val="24"/>
        </w:rPr>
      </w:pPr>
    </w:p>
    <w:p w14:paraId="18396B2C" w14:textId="77777777" w:rsidR="006D70C4" w:rsidRDefault="006D70C4" w:rsidP="006D70C4">
      <w:pPr>
        <w:spacing w:after="0" w:line="360" w:lineRule="auto"/>
        <w:jc w:val="both"/>
        <w:rPr>
          <w:rFonts w:ascii="Arial" w:hAnsi="Arial" w:cs="Arial"/>
          <w:sz w:val="24"/>
          <w:szCs w:val="24"/>
        </w:rPr>
      </w:pPr>
    </w:p>
    <w:p w14:paraId="6DD13A91"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 xml:space="preserve">En el segundo trimestre del ejercicio fiscal 2024, se asistió a sesenta </w:t>
      </w:r>
      <w:r>
        <w:rPr>
          <w:rFonts w:ascii="Arial" w:hAnsi="Arial" w:cs="Arial"/>
          <w:sz w:val="24"/>
          <w:szCs w:val="24"/>
        </w:rPr>
        <w:t xml:space="preserve">y </w:t>
      </w:r>
      <w:r w:rsidRPr="00E65831">
        <w:rPr>
          <w:rFonts w:ascii="Arial" w:hAnsi="Arial" w:cs="Arial"/>
          <w:sz w:val="24"/>
          <w:szCs w:val="24"/>
        </w:rPr>
        <w:t>tres procesos de licitaciones para verificar el cumplimiento normativo de los procedimientos de adjudicación de obras públicas y servicios relacionados con las mismas, en los que se ejercieron recursos estatales por parte de dependencias.</w:t>
      </w:r>
    </w:p>
    <w:p w14:paraId="0EC0C6BD" w14:textId="77777777" w:rsidR="006D70C4" w:rsidRPr="00E65831" w:rsidRDefault="006D70C4" w:rsidP="006D70C4">
      <w:pPr>
        <w:spacing w:after="0" w:line="360" w:lineRule="auto"/>
        <w:jc w:val="both"/>
        <w:rPr>
          <w:rFonts w:ascii="Arial" w:hAnsi="Arial" w:cs="Arial"/>
          <w:sz w:val="24"/>
          <w:szCs w:val="24"/>
        </w:rPr>
      </w:pPr>
    </w:p>
    <w:tbl>
      <w:tblPr>
        <w:tblStyle w:val="Tablaconcuadrcula3"/>
        <w:tblW w:w="8936" w:type="dxa"/>
        <w:tblLayout w:type="fixed"/>
        <w:tblLook w:val="04A0" w:firstRow="1" w:lastRow="0" w:firstColumn="1" w:lastColumn="0" w:noHBand="0" w:noVBand="1"/>
      </w:tblPr>
      <w:tblGrid>
        <w:gridCol w:w="1980"/>
        <w:gridCol w:w="1134"/>
        <w:gridCol w:w="1984"/>
        <w:gridCol w:w="1985"/>
        <w:gridCol w:w="1853"/>
      </w:tblGrid>
      <w:tr w:rsidR="006D70C4" w:rsidRPr="00C33C69" w14:paraId="5BC39075" w14:textId="77777777" w:rsidTr="002A2FAB">
        <w:tc>
          <w:tcPr>
            <w:tcW w:w="1980" w:type="dxa"/>
            <w:shd w:val="clear" w:color="auto" w:fill="2E74B5" w:themeFill="accent5" w:themeFillShade="BF"/>
            <w:vAlign w:val="center"/>
          </w:tcPr>
          <w:p w14:paraId="1494F018" w14:textId="77777777" w:rsidR="006D70C4" w:rsidRPr="00C33C69" w:rsidRDefault="006D70C4" w:rsidP="002A2FAB">
            <w:pPr>
              <w:jc w:val="center"/>
              <w:rPr>
                <w:rFonts w:ascii="Arial Narrow" w:hAnsi="Arial Narrow" w:cs="Arial"/>
                <w:b/>
                <w:bCs/>
                <w:color w:val="FFFFFF" w:themeColor="background1"/>
                <w:sz w:val="24"/>
                <w:szCs w:val="24"/>
              </w:rPr>
            </w:pPr>
            <w:r w:rsidRPr="00C33C69">
              <w:rPr>
                <w:rFonts w:ascii="Arial Narrow" w:hAnsi="Arial Narrow" w:cs="Arial"/>
                <w:b/>
                <w:bCs/>
                <w:color w:val="FFFFFF" w:themeColor="background1"/>
                <w:sz w:val="24"/>
                <w:szCs w:val="24"/>
              </w:rPr>
              <w:t>LICITACIONES</w:t>
            </w:r>
          </w:p>
        </w:tc>
        <w:tc>
          <w:tcPr>
            <w:tcW w:w="1134" w:type="dxa"/>
            <w:shd w:val="clear" w:color="auto" w:fill="2E74B5" w:themeFill="accent5" w:themeFillShade="BF"/>
            <w:vAlign w:val="center"/>
          </w:tcPr>
          <w:p w14:paraId="30CB7B5F" w14:textId="77777777" w:rsidR="006D70C4" w:rsidRPr="00C33C69" w:rsidRDefault="006D70C4" w:rsidP="002A2FAB">
            <w:pPr>
              <w:jc w:val="center"/>
              <w:rPr>
                <w:rFonts w:ascii="Arial Narrow" w:hAnsi="Arial Narrow" w:cs="Arial"/>
                <w:b/>
                <w:bCs/>
                <w:color w:val="FFFFFF" w:themeColor="background1"/>
                <w:sz w:val="24"/>
                <w:szCs w:val="24"/>
              </w:rPr>
            </w:pPr>
            <w:r w:rsidRPr="00C33C69">
              <w:rPr>
                <w:rFonts w:ascii="Arial Narrow" w:hAnsi="Arial Narrow" w:cs="Arial"/>
                <w:b/>
                <w:bCs/>
                <w:color w:val="FFFFFF" w:themeColor="background1"/>
                <w:sz w:val="24"/>
                <w:szCs w:val="24"/>
              </w:rPr>
              <w:t>MES</w:t>
            </w:r>
          </w:p>
        </w:tc>
        <w:tc>
          <w:tcPr>
            <w:tcW w:w="1984" w:type="dxa"/>
            <w:shd w:val="clear" w:color="auto" w:fill="2E74B5" w:themeFill="accent5" w:themeFillShade="BF"/>
            <w:vAlign w:val="center"/>
          </w:tcPr>
          <w:p w14:paraId="0948BD43" w14:textId="77777777" w:rsidR="006D70C4" w:rsidRPr="00C33C69" w:rsidRDefault="006D70C4" w:rsidP="002A2FAB">
            <w:pPr>
              <w:jc w:val="center"/>
              <w:rPr>
                <w:rFonts w:ascii="Arial Narrow" w:hAnsi="Arial Narrow" w:cs="Arial"/>
                <w:b/>
                <w:bCs/>
                <w:color w:val="FFFFFF" w:themeColor="background1"/>
                <w:sz w:val="24"/>
                <w:szCs w:val="24"/>
              </w:rPr>
            </w:pPr>
            <w:r w:rsidRPr="00C33C69">
              <w:rPr>
                <w:rFonts w:ascii="Arial Narrow" w:hAnsi="Arial Narrow" w:cs="Arial"/>
                <w:b/>
                <w:bCs/>
                <w:color w:val="FFFFFF" w:themeColor="background1"/>
                <w:sz w:val="24"/>
                <w:szCs w:val="24"/>
              </w:rPr>
              <w:t>AYUNTAMIENTOS</w:t>
            </w:r>
          </w:p>
        </w:tc>
        <w:tc>
          <w:tcPr>
            <w:tcW w:w="1985" w:type="dxa"/>
            <w:shd w:val="clear" w:color="auto" w:fill="2E74B5" w:themeFill="accent5" w:themeFillShade="BF"/>
            <w:vAlign w:val="center"/>
          </w:tcPr>
          <w:p w14:paraId="46916D56" w14:textId="77777777" w:rsidR="006D70C4" w:rsidRPr="00C33C69" w:rsidRDefault="006D70C4" w:rsidP="002A2FAB">
            <w:pPr>
              <w:jc w:val="center"/>
              <w:rPr>
                <w:rFonts w:ascii="Arial Narrow" w:hAnsi="Arial Narrow" w:cs="Arial"/>
                <w:b/>
                <w:bCs/>
                <w:color w:val="FFFFFF" w:themeColor="background1"/>
                <w:sz w:val="24"/>
                <w:szCs w:val="24"/>
              </w:rPr>
            </w:pPr>
            <w:r w:rsidRPr="00C33C69">
              <w:rPr>
                <w:rFonts w:ascii="Arial Narrow" w:hAnsi="Arial Narrow" w:cs="Arial"/>
                <w:b/>
                <w:bCs/>
                <w:color w:val="FFFFFF" w:themeColor="background1"/>
                <w:sz w:val="24"/>
                <w:szCs w:val="24"/>
              </w:rPr>
              <w:t>DEPENDENCIAS</w:t>
            </w:r>
          </w:p>
        </w:tc>
        <w:tc>
          <w:tcPr>
            <w:tcW w:w="1853" w:type="dxa"/>
            <w:shd w:val="clear" w:color="auto" w:fill="2E74B5" w:themeFill="accent5" w:themeFillShade="BF"/>
            <w:vAlign w:val="center"/>
          </w:tcPr>
          <w:p w14:paraId="541C4658" w14:textId="77777777" w:rsidR="006D70C4" w:rsidRPr="00C33C69" w:rsidRDefault="006D70C4" w:rsidP="002A2FAB">
            <w:pPr>
              <w:jc w:val="center"/>
              <w:rPr>
                <w:rFonts w:ascii="Arial Narrow" w:hAnsi="Arial Narrow" w:cs="Arial"/>
                <w:b/>
                <w:bCs/>
                <w:color w:val="FFFFFF" w:themeColor="background1"/>
                <w:sz w:val="24"/>
                <w:szCs w:val="24"/>
              </w:rPr>
            </w:pPr>
            <w:proofErr w:type="gramStart"/>
            <w:r w:rsidRPr="00C33C69">
              <w:rPr>
                <w:rFonts w:ascii="Arial Narrow" w:hAnsi="Arial Narrow" w:cs="Arial"/>
                <w:b/>
                <w:bCs/>
                <w:color w:val="FFFFFF" w:themeColor="background1"/>
                <w:sz w:val="24"/>
                <w:szCs w:val="24"/>
              </w:rPr>
              <w:t>TOTAL</w:t>
            </w:r>
            <w:proofErr w:type="gramEnd"/>
            <w:r w:rsidRPr="00C33C69">
              <w:rPr>
                <w:rFonts w:ascii="Arial Narrow" w:hAnsi="Arial Narrow" w:cs="Arial"/>
                <w:b/>
                <w:bCs/>
                <w:color w:val="FFFFFF" w:themeColor="background1"/>
                <w:sz w:val="24"/>
                <w:szCs w:val="24"/>
              </w:rPr>
              <w:t xml:space="preserve"> POR MES</w:t>
            </w:r>
          </w:p>
        </w:tc>
      </w:tr>
      <w:tr w:rsidR="006D70C4" w:rsidRPr="00E65831" w14:paraId="5A107EC2" w14:textId="77777777" w:rsidTr="002A2FAB">
        <w:tc>
          <w:tcPr>
            <w:tcW w:w="1980" w:type="dxa"/>
            <w:vMerge w:val="restart"/>
            <w:vAlign w:val="center"/>
          </w:tcPr>
          <w:p w14:paraId="7889C752"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ASISTENCIA A LICITACIONES</w:t>
            </w:r>
          </w:p>
        </w:tc>
        <w:tc>
          <w:tcPr>
            <w:tcW w:w="1134" w:type="dxa"/>
            <w:vAlign w:val="center"/>
          </w:tcPr>
          <w:p w14:paraId="58B0876E" w14:textId="77777777" w:rsidR="006D70C4" w:rsidRPr="00E65831" w:rsidRDefault="006D70C4" w:rsidP="002A2FAB">
            <w:pPr>
              <w:jc w:val="center"/>
              <w:rPr>
                <w:rFonts w:ascii="Arial" w:hAnsi="Arial" w:cs="Arial"/>
                <w:sz w:val="24"/>
                <w:szCs w:val="24"/>
              </w:rPr>
            </w:pPr>
            <w:r w:rsidRPr="00E65831">
              <w:rPr>
                <w:rFonts w:ascii="Arial" w:hAnsi="Arial" w:cs="Arial"/>
                <w:color w:val="000000"/>
                <w:sz w:val="24"/>
                <w:szCs w:val="24"/>
              </w:rPr>
              <w:t>ABRIL</w:t>
            </w:r>
          </w:p>
        </w:tc>
        <w:tc>
          <w:tcPr>
            <w:tcW w:w="1984" w:type="dxa"/>
            <w:vAlign w:val="center"/>
          </w:tcPr>
          <w:p w14:paraId="07485D82"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0</w:t>
            </w:r>
          </w:p>
        </w:tc>
        <w:tc>
          <w:tcPr>
            <w:tcW w:w="1985" w:type="dxa"/>
            <w:vAlign w:val="center"/>
          </w:tcPr>
          <w:p w14:paraId="7E37EFD5"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34</w:t>
            </w:r>
          </w:p>
        </w:tc>
        <w:tc>
          <w:tcPr>
            <w:tcW w:w="1853" w:type="dxa"/>
            <w:vAlign w:val="center"/>
          </w:tcPr>
          <w:p w14:paraId="42F8B3A4"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34</w:t>
            </w:r>
          </w:p>
        </w:tc>
      </w:tr>
      <w:tr w:rsidR="006D70C4" w:rsidRPr="00E65831" w14:paraId="6ECBEC02" w14:textId="77777777" w:rsidTr="002A2FAB">
        <w:tc>
          <w:tcPr>
            <w:tcW w:w="1980" w:type="dxa"/>
            <w:vMerge/>
            <w:vAlign w:val="center"/>
          </w:tcPr>
          <w:p w14:paraId="45DBACB2" w14:textId="77777777" w:rsidR="006D70C4" w:rsidRPr="00E65831" w:rsidRDefault="006D70C4" w:rsidP="002A2FAB">
            <w:pPr>
              <w:jc w:val="center"/>
              <w:rPr>
                <w:rFonts w:ascii="Arial" w:hAnsi="Arial" w:cs="Arial"/>
                <w:b/>
                <w:bCs/>
                <w:sz w:val="24"/>
                <w:szCs w:val="24"/>
              </w:rPr>
            </w:pPr>
          </w:p>
        </w:tc>
        <w:tc>
          <w:tcPr>
            <w:tcW w:w="1134" w:type="dxa"/>
            <w:vAlign w:val="center"/>
          </w:tcPr>
          <w:p w14:paraId="177D08CD" w14:textId="77777777" w:rsidR="006D70C4" w:rsidRPr="00E65831" w:rsidRDefault="006D70C4" w:rsidP="002A2FAB">
            <w:pPr>
              <w:jc w:val="center"/>
              <w:rPr>
                <w:rFonts w:ascii="Arial" w:hAnsi="Arial" w:cs="Arial"/>
                <w:sz w:val="24"/>
                <w:szCs w:val="24"/>
              </w:rPr>
            </w:pPr>
            <w:r w:rsidRPr="00E65831">
              <w:rPr>
                <w:rFonts w:ascii="Arial" w:hAnsi="Arial" w:cs="Arial"/>
                <w:color w:val="000000"/>
                <w:sz w:val="24"/>
                <w:szCs w:val="24"/>
              </w:rPr>
              <w:t>MAYO</w:t>
            </w:r>
          </w:p>
        </w:tc>
        <w:tc>
          <w:tcPr>
            <w:tcW w:w="1984" w:type="dxa"/>
            <w:vAlign w:val="center"/>
          </w:tcPr>
          <w:p w14:paraId="32C755AC"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0</w:t>
            </w:r>
          </w:p>
        </w:tc>
        <w:tc>
          <w:tcPr>
            <w:tcW w:w="1985" w:type="dxa"/>
            <w:vAlign w:val="center"/>
          </w:tcPr>
          <w:p w14:paraId="242E7FFA"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21</w:t>
            </w:r>
          </w:p>
        </w:tc>
        <w:tc>
          <w:tcPr>
            <w:tcW w:w="1853" w:type="dxa"/>
            <w:vAlign w:val="center"/>
          </w:tcPr>
          <w:p w14:paraId="26F06127"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21</w:t>
            </w:r>
          </w:p>
        </w:tc>
      </w:tr>
      <w:tr w:rsidR="006D70C4" w:rsidRPr="00E65831" w14:paraId="45FCA800" w14:textId="77777777" w:rsidTr="002A2FAB">
        <w:tc>
          <w:tcPr>
            <w:tcW w:w="1980" w:type="dxa"/>
            <w:vMerge/>
            <w:vAlign w:val="center"/>
          </w:tcPr>
          <w:p w14:paraId="2029F693" w14:textId="77777777" w:rsidR="006D70C4" w:rsidRPr="00E65831" w:rsidRDefault="006D70C4" w:rsidP="002A2FAB">
            <w:pPr>
              <w:jc w:val="center"/>
              <w:rPr>
                <w:rFonts w:ascii="Arial" w:hAnsi="Arial" w:cs="Arial"/>
                <w:b/>
                <w:bCs/>
                <w:sz w:val="24"/>
                <w:szCs w:val="24"/>
              </w:rPr>
            </w:pPr>
          </w:p>
        </w:tc>
        <w:tc>
          <w:tcPr>
            <w:tcW w:w="1134" w:type="dxa"/>
            <w:vAlign w:val="center"/>
          </w:tcPr>
          <w:p w14:paraId="04E523F9" w14:textId="77777777" w:rsidR="006D70C4" w:rsidRPr="00E65831" w:rsidRDefault="006D70C4" w:rsidP="002A2FAB">
            <w:pPr>
              <w:jc w:val="center"/>
              <w:rPr>
                <w:rFonts w:ascii="Arial" w:hAnsi="Arial" w:cs="Arial"/>
                <w:sz w:val="24"/>
                <w:szCs w:val="24"/>
              </w:rPr>
            </w:pPr>
            <w:r w:rsidRPr="00E65831">
              <w:rPr>
                <w:rFonts w:ascii="Arial" w:hAnsi="Arial" w:cs="Arial"/>
                <w:color w:val="000000"/>
                <w:sz w:val="24"/>
                <w:szCs w:val="24"/>
              </w:rPr>
              <w:t>JUNIO</w:t>
            </w:r>
          </w:p>
        </w:tc>
        <w:tc>
          <w:tcPr>
            <w:tcW w:w="1984" w:type="dxa"/>
            <w:vAlign w:val="center"/>
          </w:tcPr>
          <w:p w14:paraId="65A1AE45" w14:textId="77777777" w:rsidR="006D70C4" w:rsidRPr="00E65831" w:rsidRDefault="006D70C4" w:rsidP="002A2FAB">
            <w:pPr>
              <w:jc w:val="center"/>
              <w:rPr>
                <w:rFonts w:ascii="Arial" w:hAnsi="Arial" w:cs="Arial"/>
                <w:sz w:val="24"/>
                <w:szCs w:val="24"/>
              </w:rPr>
            </w:pPr>
            <w:r>
              <w:rPr>
                <w:rFonts w:ascii="Arial" w:hAnsi="Arial" w:cs="Arial"/>
                <w:sz w:val="24"/>
                <w:szCs w:val="24"/>
              </w:rPr>
              <w:t>0</w:t>
            </w:r>
          </w:p>
        </w:tc>
        <w:tc>
          <w:tcPr>
            <w:tcW w:w="1985" w:type="dxa"/>
            <w:vAlign w:val="center"/>
          </w:tcPr>
          <w:p w14:paraId="06A76A5B"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8</w:t>
            </w:r>
          </w:p>
        </w:tc>
        <w:tc>
          <w:tcPr>
            <w:tcW w:w="1853" w:type="dxa"/>
            <w:vAlign w:val="center"/>
          </w:tcPr>
          <w:p w14:paraId="5FA7DE01"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8</w:t>
            </w:r>
          </w:p>
        </w:tc>
      </w:tr>
      <w:tr w:rsidR="006D70C4" w:rsidRPr="00E65831" w14:paraId="273E48E7" w14:textId="77777777" w:rsidTr="002A2FAB">
        <w:tc>
          <w:tcPr>
            <w:tcW w:w="3114" w:type="dxa"/>
            <w:gridSpan w:val="2"/>
            <w:vAlign w:val="center"/>
          </w:tcPr>
          <w:p w14:paraId="08C5E776" w14:textId="77777777" w:rsidR="006D70C4" w:rsidRPr="00E65831" w:rsidRDefault="006D70C4" w:rsidP="002A2FAB">
            <w:pPr>
              <w:jc w:val="center"/>
              <w:rPr>
                <w:rFonts w:ascii="Arial" w:hAnsi="Arial" w:cs="Arial"/>
                <w:b/>
                <w:bCs/>
                <w:sz w:val="24"/>
                <w:szCs w:val="24"/>
              </w:rPr>
            </w:pPr>
            <w:r w:rsidRPr="00E65831">
              <w:rPr>
                <w:rFonts w:ascii="Arial" w:hAnsi="Arial" w:cs="Arial"/>
                <w:b/>
                <w:bCs/>
                <w:sz w:val="24"/>
                <w:szCs w:val="24"/>
              </w:rPr>
              <w:t>TOTAL. </w:t>
            </w:r>
          </w:p>
        </w:tc>
        <w:tc>
          <w:tcPr>
            <w:tcW w:w="1984" w:type="dxa"/>
            <w:vAlign w:val="center"/>
          </w:tcPr>
          <w:p w14:paraId="2B4D5D14" w14:textId="77777777" w:rsidR="006D70C4" w:rsidRPr="00E65831" w:rsidRDefault="006D70C4" w:rsidP="002A2FAB">
            <w:pPr>
              <w:jc w:val="center"/>
              <w:rPr>
                <w:rFonts w:ascii="Arial" w:hAnsi="Arial" w:cs="Arial"/>
                <w:b/>
                <w:bCs/>
                <w:sz w:val="24"/>
                <w:szCs w:val="24"/>
              </w:rPr>
            </w:pPr>
            <w:r w:rsidRPr="00E65831">
              <w:rPr>
                <w:rFonts w:ascii="Arial" w:hAnsi="Arial" w:cs="Arial"/>
                <w:b/>
                <w:bCs/>
                <w:sz w:val="24"/>
                <w:szCs w:val="24"/>
              </w:rPr>
              <w:t>0</w:t>
            </w:r>
          </w:p>
        </w:tc>
        <w:tc>
          <w:tcPr>
            <w:tcW w:w="1985" w:type="dxa"/>
            <w:vAlign w:val="center"/>
          </w:tcPr>
          <w:p w14:paraId="51F89F7B" w14:textId="77777777" w:rsidR="006D70C4" w:rsidRPr="00E65831" w:rsidRDefault="006D70C4" w:rsidP="002A2FAB">
            <w:pPr>
              <w:jc w:val="center"/>
              <w:rPr>
                <w:rFonts w:ascii="Arial" w:hAnsi="Arial" w:cs="Arial"/>
                <w:b/>
                <w:bCs/>
                <w:sz w:val="24"/>
                <w:szCs w:val="24"/>
              </w:rPr>
            </w:pPr>
            <w:r w:rsidRPr="00E65831">
              <w:rPr>
                <w:rFonts w:ascii="Arial" w:hAnsi="Arial" w:cs="Arial"/>
                <w:b/>
                <w:bCs/>
                <w:sz w:val="24"/>
                <w:szCs w:val="24"/>
              </w:rPr>
              <w:t>63</w:t>
            </w:r>
          </w:p>
        </w:tc>
        <w:tc>
          <w:tcPr>
            <w:tcW w:w="1853" w:type="dxa"/>
            <w:vAlign w:val="center"/>
          </w:tcPr>
          <w:p w14:paraId="4A0B1C02" w14:textId="77777777" w:rsidR="006D70C4" w:rsidRPr="00E65831" w:rsidRDefault="006D70C4" w:rsidP="002A2FAB">
            <w:pPr>
              <w:jc w:val="center"/>
              <w:rPr>
                <w:rFonts w:ascii="Arial" w:hAnsi="Arial" w:cs="Arial"/>
                <w:b/>
                <w:bCs/>
                <w:sz w:val="24"/>
                <w:szCs w:val="24"/>
              </w:rPr>
            </w:pPr>
            <w:r w:rsidRPr="00E65831">
              <w:rPr>
                <w:rFonts w:ascii="Arial" w:hAnsi="Arial" w:cs="Arial"/>
                <w:b/>
                <w:bCs/>
                <w:sz w:val="24"/>
                <w:szCs w:val="24"/>
              </w:rPr>
              <w:t>63</w:t>
            </w:r>
          </w:p>
        </w:tc>
      </w:tr>
    </w:tbl>
    <w:p w14:paraId="066C11D4" w14:textId="77777777" w:rsidR="006D70C4" w:rsidRPr="00E65831" w:rsidRDefault="006D70C4" w:rsidP="006D70C4">
      <w:pPr>
        <w:spacing w:after="0" w:line="360" w:lineRule="auto"/>
        <w:jc w:val="both"/>
        <w:rPr>
          <w:rFonts w:ascii="Arial" w:hAnsi="Arial" w:cs="Arial"/>
          <w:sz w:val="24"/>
          <w:szCs w:val="24"/>
        </w:rPr>
      </w:pPr>
    </w:p>
    <w:p w14:paraId="7AF4B646" w14:textId="77777777" w:rsidR="006D70C4" w:rsidRPr="00E65831" w:rsidRDefault="006D70C4" w:rsidP="006D70C4">
      <w:pPr>
        <w:spacing w:after="0" w:line="360" w:lineRule="auto"/>
        <w:jc w:val="both"/>
        <w:rPr>
          <w:rFonts w:ascii="Arial" w:hAnsi="Arial" w:cs="Arial"/>
          <w:b/>
          <w:iCs/>
          <w:sz w:val="24"/>
          <w:szCs w:val="24"/>
        </w:rPr>
      </w:pPr>
      <w:r w:rsidRPr="00E65831">
        <w:rPr>
          <w:rFonts w:ascii="Arial" w:hAnsi="Arial" w:cs="Arial"/>
          <w:b/>
          <w:iCs/>
          <w:sz w:val="24"/>
          <w:szCs w:val="24"/>
        </w:rPr>
        <w:t>Control y auditoría.</w:t>
      </w:r>
    </w:p>
    <w:p w14:paraId="1901877B"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En cumplimiento al artículo 14 fracciones I, V, VI, XX, XIV y XXVII del Reglamento Interior de la Secretaría de la Función Pública del Estado de Tlaxcala se dio seguimiento a las siguientes actividades:</w:t>
      </w:r>
    </w:p>
    <w:p w14:paraId="6AB72A76" w14:textId="77777777" w:rsidR="006D70C4" w:rsidRPr="00E65831" w:rsidRDefault="006D70C4" w:rsidP="006D70C4">
      <w:pPr>
        <w:spacing w:after="0" w:line="360" w:lineRule="auto"/>
        <w:jc w:val="both"/>
        <w:rPr>
          <w:rFonts w:ascii="Arial" w:hAnsi="Arial" w:cs="Arial"/>
          <w:sz w:val="24"/>
          <w:szCs w:val="24"/>
        </w:rPr>
      </w:pPr>
    </w:p>
    <w:p w14:paraId="0FE4D43A" w14:textId="77777777" w:rsidR="006D70C4" w:rsidRPr="00B72A8D" w:rsidRDefault="006D70C4" w:rsidP="006D70C4">
      <w:pPr>
        <w:spacing w:after="0" w:line="360" w:lineRule="auto"/>
        <w:jc w:val="both"/>
        <w:rPr>
          <w:rFonts w:ascii="Arial" w:hAnsi="Arial" w:cs="Arial"/>
          <w:b/>
          <w:bCs/>
          <w:iCs/>
          <w:sz w:val="24"/>
          <w:szCs w:val="24"/>
        </w:rPr>
      </w:pPr>
      <w:r w:rsidRPr="00B72A8D">
        <w:rPr>
          <w:rFonts w:ascii="Arial" w:hAnsi="Arial" w:cs="Arial"/>
          <w:b/>
          <w:bCs/>
          <w:iCs/>
          <w:sz w:val="24"/>
          <w:szCs w:val="24"/>
        </w:rPr>
        <w:t>Auditorías Internas de Cumplimiento.</w:t>
      </w:r>
    </w:p>
    <w:p w14:paraId="58AE6300"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Se emitieron informes de resultados de las auditorías internas de cumplimiento 2023 de las siguientes entidades:</w:t>
      </w:r>
    </w:p>
    <w:p w14:paraId="3518DE1A" w14:textId="77777777" w:rsidR="006D70C4" w:rsidRPr="00E65831" w:rsidRDefault="006D70C4" w:rsidP="006D70C4">
      <w:pPr>
        <w:numPr>
          <w:ilvl w:val="0"/>
          <w:numId w:val="2"/>
        </w:numPr>
        <w:spacing w:after="0" w:line="360" w:lineRule="auto"/>
        <w:contextualSpacing/>
        <w:jc w:val="both"/>
        <w:rPr>
          <w:rFonts w:ascii="Arial" w:hAnsi="Arial" w:cs="Arial"/>
          <w:sz w:val="24"/>
          <w:szCs w:val="24"/>
        </w:rPr>
      </w:pPr>
      <w:r w:rsidRPr="00E65831">
        <w:rPr>
          <w:rFonts w:ascii="Arial" w:hAnsi="Arial" w:cs="Arial"/>
          <w:sz w:val="24"/>
          <w:szCs w:val="24"/>
        </w:rPr>
        <w:t>Coordinación de Radio, Cine y Televisión.</w:t>
      </w:r>
    </w:p>
    <w:p w14:paraId="160D62E4" w14:textId="77777777" w:rsidR="006D70C4" w:rsidRPr="00E65831" w:rsidRDefault="006D70C4" w:rsidP="006D70C4">
      <w:pPr>
        <w:numPr>
          <w:ilvl w:val="0"/>
          <w:numId w:val="2"/>
        </w:numPr>
        <w:spacing w:after="0" w:line="360" w:lineRule="auto"/>
        <w:contextualSpacing/>
        <w:jc w:val="both"/>
        <w:rPr>
          <w:rFonts w:ascii="Arial" w:hAnsi="Arial" w:cs="Arial"/>
          <w:sz w:val="24"/>
          <w:szCs w:val="24"/>
        </w:rPr>
      </w:pPr>
      <w:r w:rsidRPr="00E65831">
        <w:rPr>
          <w:rFonts w:ascii="Arial" w:hAnsi="Arial" w:cs="Arial"/>
          <w:sz w:val="24"/>
          <w:szCs w:val="24"/>
        </w:rPr>
        <w:t>Fondo Macro para el Desarrollo Integral de Tlaxcala.</w:t>
      </w:r>
    </w:p>
    <w:p w14:paraId="1A977755" w14:textId="77777777" w:rsidR="006D70C4" w:rsidRPr="00E65831" w:rsidRDefault="006D70C4" w:rsidP="006D70C4">
      <w:pPr>
        <w:spacing w:after="0" w:line="360" w:lineRule="auto"/>
        <w:jc w:val="both"/>
        <w:rPr>
          <w:rFonts w:ascii="Arial" w:hAnsi="Arial" w:cs="Arial"/>
          <w:sz w:val="24"/>
          <w:szCs w:val="24"/>
        </w:rPr>
      </w:pPr>
    </w:p>
    <w:p w14:paraId="3FC9BBB0"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Por otra parte, se iniciaron las auditorías internas de cumplimiento del ejercicio 2024 de las siguientes entidades:</w:t>
      </w:r>
    </w:p>
    <w:p w14:paraId="3932378A"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Fideicomiso de la Ciudad Industrial Xicohténcatl.</w:t>
      </w:r>
    </w:p>
    <w:p w14:paraId="5689727D"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Universidad Politécnica de Tlaxcala.</w:t>
      </w:r>
    </w:p>
    <w:p w14:paraId="71F9F894"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Unidad de Servicios Educativos del Estado de Tlaxcala.</w:t>
      </w:r>
    </w:p>
    <w:p w14:paraId="1DC2376F"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Secretaría de Infraestructura</w:t>
      </w:r>
    </w:p>
    <w:p w14:paraId="3ED565EE"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Instituto Tlaxcalteca de Infraestructura del Estado de Tlaxcala.</w:t>
      </w:r>
    </w:p>
    <w:p w14:paraId="1BB435AD"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Secretaría de Ordenamiento Territorial y Vivienda.</w:t>
      </w:r>
    </w:p>
    <w:p w14:paraId="6B7BFBFF"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Secretaría de Salud y Organismo Público Descentralizado Salud de Tlaxcala.</w:t>
      </w:r>
    </w:p>
    <w:p w14:paraId="0E7F50CA" w14:textId="77777777" w:rsidR="006D70C4" w:rsidRPr="00E65831" w:rsidRDefault="006D70C4" w:rsidP="006D70C4">
      <w:pPr>
        <w:numPr>
          <w:ilvl w:val="0"/>
          <w:numId w:val="17"/>
        </w:numPr>
        <w:spacing w:after="0" w:line="360" w:lineRule="auto"/>
        <w:contextualSpacing/>
        <w:jc w:val="both"/>
        <w:rPr>
          <w:rFonts w:ascii="Arial" w:hAnsi="Arial" w:cs="Arial"/>
          <w:sz w:val="24"/>
          <w:szCs w:val="24"/>
        </w:rPr>
      </w:pPr>
      <w:r w:rsidRPr="00E65831">
        <w:rPr>
          <w:rFonts w:ascii="Arial" w:hAnsi="Arial" w:cs="Arial"/>
          <w:sz w:val="24"/>
          <w:szCs w:val="24"/>
        </w:rPr>
        <w:t>Comisión Estatal de agua y Saneamiento del Estado de Tlaxcala.</w:t>
      </w:r>
    </w:p>
    <w:p w14:paraId="454AFF45" w14:textId="77777777" w:rsidR="006D70C4" w:rsidRPr="00E65831" w:rsidRDefault="006D70C4" w:rsidP="006D70C4">
      <w:pPr>
        <w:spacing w:after="0" w:line="360" w:lineRule="auto"/>
        <w:ind w:left="720"/>
        <w:contextualSpacing/>
        <w:jc w:val="both"/>
        <w:rPr>
          <w:rFonts w:ascii="Arial" w:hAnsi="Arial" w:cs="Arial"/>
          <w:sz w:val="24"/>
          <w:szCs w:val="24"/>
        </w:rPr>
      </w:pPr>
    </w:p>
    <w:p w14:paraId="692FC225" w14:textId="77777777" w:rsidR="006D70C4" w:rsidRPr="00B72A8D" w:rsidRDefault="006D70C4" w:rsidP="006D70C4">
      <w:pPr>
        <w:spacing w:after="0" w:line="360" w:lineRule="auto"/>
        <w:jc w:val="both"/>
        <w:rPr>
          <w:rFonts w:ascii="Arial" w:hAnsi="Arial" w:cs="Arial"/>
          <w:b/>
          <w:bCs/>
          <w:iCs/>
          <w:sz w:val="24"/>
          <w:szCs w:val="24"/>
        </w:rPr>
      </w:pPr>
      <w:r w:rsidRPr="00B72A8D">
        <w:rPr>
          <w:rFonts w:ascii="Arial" w:hAnsi="Arial" w:cs="Arial"/>
          <w:b/>
          <w:bCs/>
          <w:iCs/>
          <w:sz w:val="24"/>
          <w:szCs w:val="24"/>
        </w:rPr>
        <w:t>Auditorías Externas.</w:t>
      </w:r>
    </w:p>
    <w:p w14:paraId="6837FB9A" w14:textId="77777777" w:rsidR="006D70C4" w:rsidRPr="00E65831" w:rsidRDefault="006D70C4" w:rsidP="006D70C4">
      <w:pPr>
        <w:spacing w:after="0" w:line="360" w:lineRule="auto"/>
        <w:jc w:val="both"/>
        <w:rPr>
          <w:rFonts w:ascii="Arial" w:hAnsi="Arial" w:cs="Arial"/>
          <w:sz w:val="24"/>
          <w:szCs w:val="24"/>
        </w:rPr>
      </w:pPr>
      <w:r w:rsidRPr="00E65831">
        <w:rPr>
          <w:rFonts w:ascii="Arial" w:hAnsi="Arial" w:cs="Arial"/>
          <w:sz w:val="24"/>
          <w:szCs w:val="24"/>
        </w:rPr>
        <w:t>Se iniciaron auditorías para la dictaminación para efectos de la Ley del Seguro Social, la Ley del Instituto del Fondo Nacional de Vivienda para los trabajadores, sus Reglamentos y la Dictaminación de Estados Financieros de las siguientes entidades:</w:t>
      </w:r>
    </w:p>
    <w:p w14:paraId="46BC2DF1" w14:textId="77777777" w:rsidR="006D70C4" w:rsidRDefault="006D70C4" w:rsidP="006D70C4">
      <w:pPr>
        <w:spacing w:after="0" w:line="360" w:lineRule="auto"/>
        <w:jc w:val="both"/>
        <w:rPr>
          <w:rFonts w:ascii="Arial" w:hAnsi="Arial" w:cs="Arial"/>
          <w:sz w:val="24"/>
          <w:szCs w:val="24"/>
        </w:rPr>
      </w:pPr>
    </w:p>
    <w:p w14:paraId="65B015DA" w14:textId="77777777" w:rsidR="006319B7" w:rsidRDefault="006319B7" w:rsidP="006D70C4">
      <w:pPr>
        <w:spacing w:after="0" w:line="360" w:lineRule="auto"/>
        <w:jc w:val="both"/>
        <w:rPr>
          <w:rFonts w:ascii="Arial" w:hAnsi="Arial" w:cs="Arial"/>
          <w:sz w:val="24"/>
          <w:szCs w:val="24"/>
        </w:rPr>
      </w:pPr>
    </w:p>
    <w:p w14:paraId="3FE00461" w14:textId="77777777" w:rsidR="006319B7" w:rsidRPr="00E65831" w:rsidRDefault="006319B7" w:rsidP="006D70C4">
      <w:pPr>
        <w:spacing w:after="0" w:line="360" w:lineRule="auto"/>
        <w:jc w:val="both"/>
        <w:rPr>
          <w:rFonts w:ascii="Arial" w:hAnsi="Arial" w:cs="Arial"/>
          <w:sz w:val="24"/>
          <w:szCs w:val="24"/>
        </w:rPr>
      </w:pPr>
    </w:p>
    <w:tbl>
      <w:tblPr>
        <w:tblStyle w:val="Tablaconcuadrcula3"/>
        <w:tblW w:w="8642" w:type="dxa"/>
        <w:jc w:val="center"/>
        <w:tblLook w:val="04A0" w:firstRow="1" w:lastRow="0" w:firstColumn="1" w:lastColumn="0" w:noHBand="0" w:noVBand="1"/>
      </w:tblPr>
      <w:tblGrid>
        <w:gridCol w:w="603"/>
        <w:gridCol w:w="5056"/>
        <w:gridCol w:w="2983"/>
      </w:tblGrid>
      <w:tr w:rsidR="006D70C4" w:rsidRPr="00C33C69" w14:paraId="52FD554B" w14:textId="77777777" w:rsidTr="002A2FAB">
        <w:trPr>
          <w:jc w:val="center"/>
        </w:trPr>
        <w:tc>
          <w:tcPr>
            <w:tcW w:w="587" w:type="dxa"/>
            <w:shd w:val="clear" w:color="auto" w:fill="2E74B5" w:themeFill="accent5" w:themeFillShade="BF"/>
            <w:vAlign w:val="center"/>
          </w:tcPr>
          <w:p w14:paraId="3C3B5F14" w14:textId="77777777" w:rsidR="006D70C4" w:rsidRPr="00C33C69" w:rsidRDefault="006D70C4" w:rsidP="002A2FAB">
            <w:pPr>
              <w:jc w:val="both"/>
              <w:rPr>
                <w:rFonts w:ascii="Arial" w:hAnsi="Arial" w:cs="Arial"/>
                <w:b/>
                <w:color w:val="FFFFFF" w:themeColor="background1"/>
                <w:sz w:val="24"/>
                <w:szCs w:val="24"/>
              </w:rPr>
            </w:pPr>
            <w:r w:rsidRPr="00C33C69">
              <w:rPr>
                <w:rFonts w:ascii="Arial" w:hAnsi="Arial" w:cs="Arial"/>
                <w:b/>
                <w:color w:val="FFFFFF" w:themeColor="background1"/>
                <w:sz w:val="24"/>
                <w:szCs w:val="24"/>
              </w:rPr>
              <w:t>No.</w:t>
            </w:r>
          </w:p>
        </w:tc>
        <w:tc>
          <w:tcPr>
            <w:tcW w:w="5066" w:type="dxa"/>
            <w:shd w:val="clear" w:color="auto" w:fill="2E74B5" w:themeFill="accent5" w:themeFillShade="BF"/>
            <w:vAlign w:val="center"/>
          </w:tcPr>
          <w:p w14:paraId="4CBB44A7" w14:textId="77777777" w:rsidR="006D70C4" w:rsidRPr="00C33C69" w:rsidRDefault="006D70C4" w:rsidP="002A2FAB">
            <w:pPr>
              <w:jc w:val="both"/>
              <w:rPr>
                <w:rFonts w:ascii="Arial" w:hAnsi="Arial" w:cs="Arial"/>
                <w:b/>
                <w:color w:val="FFFFFF" w:themeColor="background1"/>
                <w:sz w:val="24"/>
                <w:szCs w:val="24"/>
              </w:rPr>
            </w:pPr>
            <w:r w:rsidRPr="00C33C69">
              <w:rPr>
                <w:rFonts w:ascii="Arial" w:hAnsi="Arial" w:cs="Arial"/>
                <w:b/>
                <w:color w:val="FFFFFF" w:themeColor="background1"/>
                <w:sz w:val="24"/>
                <w:szCs w:val="24"/>
              </w:rPr>
              <w:t>Dependencia/entidad.</w:t>
            </w:r>
          </w:p>
        </w:tc>
        <w:tc>
          <w:tcPr>
            <w:tcW w:w="2989" w:type="dxa"/>
            <w:shd w:val="clear" w:color="auto" w:fill="2E74B5" w:themeFill="accent5" w:themeFillShade="BF"/>
            <w:vAlign w:val="center"/>
          </w:tcPr>
          <w:p w14:paraId="474591F6" w14:textId="77777777" w:rsidR="006D70C4" w:rsidRPr="00C33C69" w:rsidRDefault="006D70C4" w:rsidP="002A2FAB">
            <w:pPr>
              <w:jc w:val="both"/>
              <w:rPr>
                <w:rFonts w:ascii="Arial" w:hAnsi="Arial" w:cs="Arial"/>
                <w:b/>
                <w:color w:val="FFFFFF" w:themeColor="background1"/>
                <w:sz w:val="24"/>
                <w:szCs w:val="24"/>
              </w:rPr>
            </w:pPr>
            <w:r w:rsidRPr="00C33C69">
              <w:rPr>
                <w:rFonts w:ascii="Arial" w:hAnsi="Arial" w:cs="Arial"/>
                <w:b/>
                <w:color w:val="FFFFFF" w:themeColor="background1"/>
                <w:sz w:val="24"/>
                <w:szCs w:val="24"/>
              </w:rPr>
              <w:t>Tipo de dictamen</w:t>
            </w:r>
          </w:p>
        </w:tc>
      </w:tr>
      <w:tr w:rsidR="006D70C4" w:rsidRPr="00E65831" w14:paraId="469D068A" w14:textId="77777777" w:rsidTr="002A2FAB">
        <w:trPr>
          <w:jc w:val="center"/>
        </w:trPr>
        <w:tc>
          <w:tcPr>
            <w:tcW w:w="587" w:type="dxa"/>
            <w:vAlign w:val="center"/>
          </w:tcPr>
          <w:p w14:paraId="5BBE10A9"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1</w:t>
            </w:r>
          </w:p>
        </w:tc>
        <w:tc>
          <w:tcPr>
            <w:tcW w:w="5066" w:type="dxa"/>
            <w:vAlign w:val="center"/>
          </w:tcPr>
          <w:p w14:paraId="25920B3F" w14:textId="77777777" w:rsidR="006D70C4" w:rsidRPr="00E65831" w:rsidRDefault="006D70C4" w:rsidP="002A2FAB">
            <w:pPr>
              <w:jc w:val="both"/>
              <w:rPr>
                <w:rFonts w:ascii="Arial" w:hAnsi="Arial" w:cs="Arial"/>
                <w:sz w:val="24"/>
                <w:szCs w:val="24"/>
              </w:rPr>
            </w:pPr>
            <w:r w:rsidRPr="00E65831">
              <w:rPr>
                <w:rFonts w:ascii="Arial" w:hAnsi="Arial" w:cs="Arial"/>
                <w:sz w:val="24"/>
                <w:szCs w:val="24"/>
              </w:rPr>
              <w:t>Colegio de Estudios Científicos y Tecnológicos del Estado de Tlaxcala.</w:t>
            </w:r>
          </w:p>
        </w:tc>
        <w:tc>
          <w:tcPr>
            <w:tcW w:w="2989" w:type="dxa"/>
            <w:vAlign w:val="center"/>
          </w:tcPr>
          <w:p w14:paraId="6EC64048"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Estados Financieros.</w:t>
            </w:r>
          </w:p>
        </w:tc>
      </w:tr>
      <w:tr w:rsidR="006D70C4" w:rsidRPr="00E65831" w14:paraId="3D29DFFD" w14:textId="77777777" w:rsidTr="002A2FAB">
        <w:trPr>
          <w:jc w:val="center"/>
        </w:trPr>
        <w:tc>
          <w:tcPr>
            <w:tcW w:w="587" w:type="dxa"/>
            <w:vAlign w:val="center"/>
          </w:tcPr>
          <w:p w14:paraId="1110A3B1"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2</w:t>
            </w:r>
          </w:p>
        </w:tc>
        <w:tc>
          <w:tcPr>
            <w:tcW w:w="5066" w:type="dxa"/>
            <w:vAlign w:val="center"/>
          </w:tcPr>
          <w:p w14:paraId="466482AF"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Universidad Politécnica de Tlaxcala.</w:t>
            </w:r>
          </w:p>
        </w:tc>
        <w:tc>
          <w:tcPr>
            <w:tcW w:w="2989" w:type="dxa"/>
            <w:vAlign w:val="center"/>
          </w:tcPr>
          <w:p w14:paraId="18F6550F"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IMSS e INFONAVIT</w:t>
            </w:r>
          </w:p>
        </w:tc>
      </w:tr>
      <w:tr w:rsidR="006D70C4" w:rsidRPr="00E65831" w14:paraId="3B062098" w14:textId="77777777" w:rsidTr="002A2FAB">
        <w:trPr>
          <w:jc w:val="center"/>
        </w:trPr>
        <w:tc>
          <w:tcPr>
            <w:tcW w:w="587" w:type="dxa"/>
            <w:vAlign w:val="center"/>
          </w:tcPr>
          <w:p w14:paraId="0A82C7F4"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3</w:t>
            </w:r>
          </w:p>
        </w:tc>
        <w:tc>
          <w:tcPr>
            <w:tcW w:w="5066" w:type="dxa"/>
            <w:vAlign w:val="center"/>
          </w:tcPr>
          <w:p w14:paraId="563D835A" w14:textId="77777777" w:rsidR="006D70C4" w:rsidRPr="00E65831" w:rsidRDefault="006D70C4" w:rsidP="002A2FAB">
            <w:pPr>
              <w:jc w:val="both"/>
              <w:rPr>
                <w:rFonts w:ascii="Arial" w:hAnsi="Arial" w:cs="Arial"/>
                <w:sz w:val="24"/>
                <w:szCs w:val="24"/>
              </w:rPr>
            </w:pPr>
            <w:r w:rsidRPr="00E65831">
              <w:rPr>
                <w:rFonts w:ascii="Arial" w:hAnsi="Arial" w:cs="Arial"/>
                <w:sz w:val="24"/>
                <w:szCs w:val="24"/>
              </w:rPr>
              <w:t xml:space="preserve">Universidad </w:t>
            </w:r>
            <w:r>
              <w:rPr>
                <w:rFonts w:ascii="Arial" w:hAnsi="Arial" w:cs="Arial"/>
                <w:sz w:val="24"/>
                <w:szCs w:val="24"/>
              </w:rPr>
              <w:t>Politécnica</w:t>
            </w:r>
            <w:r w:rsidRPr="00E65831">
              <w:rPr>
                <w:rFonts w:ascii="Arial" w:hAnsi="Arial" w:cs="Arial"/>
                <w:sz w:val="24"/>
                <w:szCs w:val="24"/>
              </w:rPr>
              <w:t xml:space="preserve"> de Tlaxcala.</w:t>
            </w:r>
          </w:p>
        </w:tc>
        <w:tc>
          <w:tcPr>
            <w:tcW w:w="2989" w:type="dxa"/>
            <w:vAlign w:val="center"/>
          </w:tcPr>
          <w:p w14:paraId="10E4F7E1"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Estados Financieros.</w:t>
            </w:r>
          </w:p>
        </w:tc>
      </w:tr>
      <w:tr w:rsidR="006D70C4" w:rsidRPr="00E65831" w14:paraId="630049BD" w14:textId="77777777" w:rsidTr="002A2FAB">
        <w:trPr>
          <w:jc w:val="center"/>
        </w:trPr>
        <w:tc>
          <w:tcPr>
            <w:tcW w:w="587" w:type="dxa"/>
            <w:vAlign w:val="center"/>
          </w:tcPr>
          <w:p w14:paraId="751D4759"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4</w:t>
            </w:r>
          </w:p>
        </w:tc>
        <w:tc>
          <w:tcPr>
            <w:tcW w:w="5066" w:type="dxa"/>
            <w:vAlign w:val="center"/>
          </w:tcPr>
          <w:p w14:paraId="7F472341" w14:textId="77777777" w:rsidR="006D70C4" w:rsidRPr="00E65831" w:rsidRDefault="006D70C4" w:rsidP="002A2FAB">
            <w:pPr>
              <w:jc w:val="both"/>
              <w:rPr>
                <w:rFonts w:ascii="Arial" w:hAnsi="Arial" w:cs="Arial"/>
                <w:sz w:val="24"/>
                <w:szCs w:val="24"/>
              </w:rPr>
            </w:pPr>
            <w:r w:rsidRPr="00E65831">
              <w:rPr>
                <w:rFonts w:ascii="Arial" w:hAnsi="Arial" w:cs="Arial"/>
                <w:sz w:val="24"/>
                <w:szCs w:val="24"/>
              </w:rPr>
              <w:t>Universidad Tecnológica de Tlaxcala.</w:t>
            </w:r>
          </w:p>
        </w:tc>
        <w:tc>
          <w:tcPr>
            <w:tcW w:w="2989" w:type="dxa"/>
            <w:vAlign w:val="center"/>
          </w:tcPr>
          <w:p w14:paraId="6720739D"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Estados Financieros.</w:t>
            </w:r>
          </w:p>
        </w:tc>
      </w:tr>
      <w:tr w:rsidR="006D70C4" w:rsidRPr="00E65831" w14:paraId="237C3F5D" w14:textId="77777777" w:rsidTr="002A2FAB">
        <w:trPr>
          <w:jc w:val="center"/>
        </w:trPr>
        <w:tc>
          <w:tcPr>
            <w:tcW w:w="587" w:type="dxa"/>
            <w:vAlign w:val="center"/>
          </w:tcPr>
          <w:p w14:paraId="1D19D398"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5</w:t>
            </w:r>
          </w:p>
        </w:tc>
        <w:tc>
          <w:tcPr>
            <w:tcW w:w="5066" w:type="dxa"/>
            <w:vAlign w:val="center"/>
          </w:tcPr>
          <w:p w14:paraId="02D73255" w14:textId="77777777" w:rsidR="006D70C4" w:rsidRPr="00E65831" w:rsidRDefault="006D70C4" w:rsidP="002A2FAB">
            <w:pPr>
              <w:jc w:val="both"/>
              <w:rPr>
                <w:rFonts w:ascii="Arial" w:hAnsi="Arial" w:cs="Arial"/>
                <w:sz w:val="24"/>
                <w:szCs w:val="24"/>
              </w:rPr>
            </w:pPr>
            <w:r w:rsidRPr="00E65831">
              <w:rPr>
                <w:rFonts w:ascii="Arial" w:hAnsi="Arial" w:cs="Arial"/>
                <w:sz w:val="24"/>
                <w:szCs w:val="24"/>
              </w:rPr>
              <w:t>Colegio de Educación Profesional Técnica del Estado de Tlaxcala</w:t>
            </w:r>
          </w:p>
        </w:tc>
        <w:tc>
          <w:tcPr>
            <w:tcW w:w="2989" w:type="dxa"/>
            <w:vAlign w:val="center"/>
          </w:tcPr>
          <w:p w14:paraId="14B29EA1"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Estados Financieros.</w:t>
            </w:r>
          </w:p>
        </w:tc>
      </w:tr>
      <w:tr w:rsidR="006D70C4" w:rsidRPr="00E65831" w14:paraId="4832C32B" w14:textId="77777777" w:rsidTr="002A2FAB">
        <w:trPr>
          <w:jc w:val="center"/>
        </w:trPr>
        <w:tc>
          <w:tcPr>
            <w:tcW w:w="587" w:type="dxa"/>
            <w:vAlign w:val="center"/>
          </w:tcPr>
          <w:p w14:paraId="70979817"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6</w:t>
            </w:r>
          </w:p>
        </w:tc>
        <w:tc>
          <w:tcPr>
            <w:tcW w:w="5066" w:type="dxa"/>
            <w:vAlign w:val="center"/>
          </w:tcPr>
          <w:p w14:paraId="02B2AB3C" w14:textId="77777777" w:rsidR="006D70C4" w:rsidRPr="00E65831" w:rsidRDefault="006D70C4" w:rsidP="002A2FAB">
            <w:pPr>
              <w:jc w:val="both"/>
              <w:rPr>
                <w:rFonts w:ascii="Arial" w:hAnsi="Arial" w:cs="Arial"/>
                <w:sz w:val="24"/>
                <w:szCs w:val="24"/>
              </w:rPr>
            </w:pPr>
            <w:r w:rsidRPr="00E65831">
              <w:rPr>
                <w:rFonts w:ascii="Arial" w:hAnsi="Arial" w:cs="Arial"/>
                <w:sz w:val="24"/>
                <w:szCs w:val="24"/>
              </w:rPr>
              <w:t>Universidad Politécnica de Tlaxcala Región Poniente</w:t>
            </w:r>
          </w:p>
        </w:tc>
        <w:tc>
          <w:tcPr>
            <w:tcW w:w="2989" w:type="dxa"/>
            <w:vAlign w:val="center"/>
          </w:tcPr>
          <w:p w14:paraId="1B5FE076"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Estados Financieros.</w:t>
            </w:r>
          </w:p>
        </w:tc>
      </w:tr>
      <w:tr w:rsidR="006D70C4" w:rsidRPr="00E65831" w14:paraId="7263CFFF" w14:textId="77777777" w:rsidTr="002A2FAB">
        <w:trPr>
          <w:jc w:val="center"/>
        </w:trPr>
        <w:tc>
          <w:tcPr>
            <w:tcW w:w="587" w:type="dxa"/>
            <w:vAlign w:val="center"/>
          </w:tcPr>
          <w:p w14:paraId="5E763138" w14:textId="77777777" w:rsidR="006D70C4" w:rsidRPr="00E65831" w:rsidRDefault="006D70C4" w:rsidP="002A2FAB">
            <w:pPr>
              <w:jc w:val="center"/>
              <w:rPr>
                <w:rFonts w:ascii="Arial" w:hAnsi="Arial" w:cs="Arial"/>
                <w:sz w:val="24"/>
                <w:szCs w:val="24"/>
              </w:rPr>
            </w:pPr>
            <w:r w:rsidRPr="00E65831">
              <w:rPr>
                <w:rFonts w:ascii="Arial" w:hAnsi="Arial" w:cs="Arial"/>
                <w:sz w:val="24"/>
                <w:szCs w:val="24"/>
              </w:rPr>
              <w:t>7</w:t>
            </w:r>
          </w:p>
        </w:tc>
        <w:tc>
          <w:tcPr>
            <w:tcW w:w="5066" w:type="dxa"/>
            <w:vAlign w:val="center"/>
          </w:tcPr>
          <w:p w14:paraId="774B210F" w14:textId="77777777" w:rsidR="006D70C4" w:rsidRPr="00E65831" w:rsidRDefault="006D70C4" w:rsidP="002A2FAB">
            <w:pPr>
              <w:jc w:val="both"/>
              <w:rPr>
                <w:rFonts w:ascii="Arial" w:hAnsi="Arial" w:cs="Arial"/>
                <w:sz w:val="24"/>
                <w:szCs w:val="24"/>
              </w:rPr>
            </w:pPr>
            <w:r w:rsidRPr="00E65831">
              <w:rPr>
                <w:rFonts w:ascii="Arial" w:hAnsi="Arial" w:cs="Arial"/>
                <w:sz w:val="24"/>
                <w:szCs w:val="24"/>
              </w:rPr>
              <w:t>Instituto Tecnológico Superior de Tlaxco</w:t>
            </w:r>
          </w:p>
        </w:tc>
        <w:tc>
          <w:tcPr>
            <w:tcW w:w="2989" w:type="dxa"/>
            <w:vAlign w:val="center"/>
          </w:tcPr>
          <w:p w14:paraId="184035FC" w14:textId="77777777" w:rsidR="006D70C4" w:rsidRPr="00E65831" w:rsidRDefault="006D70C4" w:rsidP="002A2FAB">
            <w:pPr>
              <w:jc w:val="both"/>
              <w:rPr>
                <w:rFonts w:ascii="Arial" w:eastAsia="Times New Roman" w:hAnsi="Arial" w:cs="Arial"/>
                <w:sz w:val="24"/>
                <w:szCs w:val="24"/>
                <w:lang w:eastAsia="es-MX"/>
              </w:rPr>
            </w:pPr>
            <w:r w:rsidRPr="00E65831">
              <w:rPr>
                <w:rFonts w:ascii="Arial" w:eastAsia="Times New Roman" w:hAnsi="Arial" w:cs="Arial"/>
                <w:sz w:val="24"/>
                <w:szCs w:val="24"/>
                <w:lang w:eastAsia="es-MX"/>
              </w:rPr>
              <w:t>Dictamen de Estados Financieros.</w:t>
            </w:r>
          </w:p>
        </w:tc>
      </w:tr>
    </w:tbl>
    <w:p w14:paraId="7A2F6677" w14:textId="77777777" w:rsidR="006D70C4" w:rsidRPr="00E65831" w:rsidRDefault="006D70C4" w:rsidP="006D70C4">
      <w:pPr>
        <w:spacing w:after="0" w:line="360" w:lineRule="auto"/>
        <w:ind w:right="624"/>
        <w:rPr>
          <w:rFonts w:ascii="Arial" w:hAnsi="Arial" w:cs="Arial"/>
          <w:b/>
          <w:sz w:val="24"/>
          <w:szCs w:val="24"/>
          <w:lang w:val="es-ES"/>
        </w:rPr>
      </w:pPr>
    </w:p>
    <w:p w14:paraId="077AD4C0" w14:textId="77777777" w:rsidR="006D70C4" w:rsidRDefault="006D70C4" w:rsidP="006D70C4">
      <w:pPr>
        <w:spacing w:after="0" w:line="360" w:lineRule="auto"/>
        <w:ind w:right="624"/>
        <w:jc w:val="center"/>
        <w:rPr>
          <w:rFonts w:ascii="Arial" w:hAnsi="Arial" w:cs="Arial"/>
          <w:b/>
          <w:sz w:val="24"/>
          <w:szCs w:val="24"/>
          <w:lang w:val="es-ES"/>
        </w:rPr>
      </w:pPr>
      <w:r w:rsidRPr="00E65831">
        <w:rPr>
          <w:rFonts w:ascii="Arial" w:hAnsi="Arial" w:cs="Arial"/>
          <w:b/>
          <w:sz w:val="24"/>
          <w:szCs w:val="24"/>
          <w:lang w:val="es-ES"/>
        </w:rPr>
        <w:t>DIRECCIÓN JURÍDICA</w:t>
      </w:r>
    </w:p>
    <w:p w14:paraId="0E40846C" w14:textId="77777777" w:rsidR="006D70C4" w:rsidRPr="00E65831" w:rsidRDefault="006D70C4" w:rsidP="006D70C4">
      <w:pPr>
        <w:spacing w:after="0" w:line="360" w:lineRule="auto"/>
        <w:ind w:right="624"/>
        <w:jc w:val="center"/>
        <w:rPr>
          <w:rFonts w:ascii="Arial" w:hAnsi="Arial" w:cs="Arial"/>
          <w:b/>
          <w:sz w:val="24"/>
          <w:szCs w:val="24"/>
          <w:lang w:val="es-ES"/>
        </w:rPr>
      </w:pPr>
    </w:p>
    <w:p w14:paraId="5C24DF53" w14:textId="77777777" w:rsidR="006D70C4" w:rsidRPr="00E65831" w:rsidRDefault="006D70C4" w:rsidP="006D70C4">
      <w:pPr>
        <w:pStyle w:val="Default"/>
        <w:spacing w:line="360" w:lineRule="auto"/>
        <w:rPr>
          <w:rFonts w:ascii="Arial" w:hAnsi="Arial" w:cs="Arial"/>
        </w:rPr>
      </w:pPr>
      <w:r w:rsidRPr="00E65831">
        <w:rPr>
          <w:rFonts w:ascii="Arial" w:hAnsi="Arial" w:cs="Arial"/>
        </w:rPr>
        <w:t xml:space="preserve">Las actividades realizadas de abril a junio de 2024 son las siguientes: </w:t>
      </w:r>
    </w:p>
    <w:p w14:paraId="0D9866EC" w14:textId="77777777" w:rsidR="006D70C4" w:rsidRPr="00E65831" w:rsidRDefault="006D70C4" w:rsidP="006D70C4">
      <w:pPr>
        <w:pStyle w:val="Default"/>
        <w:spacing w:line="360" w:lineRule="auto"/>
        <w:rPr>
          <w:rFonts w:ascii="Arial" w:hAnsi="Arial" w:cs="Arial"/>
        </w:rPr>
      </w:pPr>
    </w:p>
    <w:tbl>
      <w:tblPr>
        <w:tblStyle w:val="Tablaconcuadrcula"/>
        <w:tblW w:w="0" w:type="auto"/>
        <w:tblInd w:w="-5" w:type="dxa"/>
        <w:tblLook w:val="04A0" w:firstRow="1" w:lastRow="0" w:firstColumn="1" w:lastColumn="0" w:noHBand="0" w:noVBand="1"/>
      </w:tblPr>
      <w:tblGrid>
        <w:gridCol w:w="6379"/>
        <w:gridCol w:w="2268"/>
      </w:tblGrid>
      <w:tr w:rsidR="006D70C4" w:rsidRPr="00C33C69" w14:paraId="68CB92B7" w14:textId="77777777" w:rsidTr="002A2FAB">
        <w:tc>
          <w:tcPr>
            <w:tcW w:w="6379" w:type="dxa"/>
            <w:shd w:val="clear" w:color="auto" w:fill="2E74B5" w:themeFill="accent5" w:themeFillShade="BF"/>
          </w:tcPr>
          <w:p w14:paraId="2AB11133" w14:textId="77777777" w:rsidR="006D70C4" w:rsidRPr="00C33C69" w:rsidRDefault="006D70C4" w:rsidP="002A2FAB">
            <w:pPr>
              <w:spacing w:line="360" w:lineRule="auto"/>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Actividad</w:t>
            </w:r>
          </w:p>
        </w:tc>
        <w:tc>
          <w:tcPr>
            <w:tcW w:w="2268" w:type="dxa"/>
            <w:shd w:val="clear" w:color="auto" w:fill="2E74B5" w:themeFill="accent5" w:themeFillShade="BF"/>
          </w:tcPr>
          <w:p w14:paraId="65EDA479" w14:textId="77777777" w:rsidR="006D70C4" w:rsidRPr="00C33C69" w:rsidRDefault="006D70C4" w:rsidP="002A2FAB">
            <w:pPr>
              <w:spacing w:line="360" w:lineRule="auto"/>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Primer Trimestre</w:t>
            </w:r>
          </w:p>
        </w:tc>
      </w:tr>
      <w:tr w:rsidR="006D70C4" w:rsidRPr="00415E33" w14:paraId="0042A27F" w14:textId="77777777" w:rsidTr="002A2FAB">
        <w:trPr>
          <w:trHeight w:val="416"/>
        </w:trPr>
        <w:tc>
          <w:tcPr>
            <w:tcW w:w="6379" w:type="dxa"/>
          </w:tcPr>
          <w:p w14:paraId="64C871BC" w14:textId="77777777" w:rsidR="006D70C4" w:rsidRPr="00415E33" w:rsidRDefault="006D70C4" w:rsidP="002A2FAB">
            <w:pPr>
              <w:rPr>
                <w:rFonts w:ascii="Arial" w:hAnsi="Arial" w:cs="Arial"/>
                <w:sz w:val="24"/>
                <w:szCs w:val="24"/>
              </w:rPr>
            </w:pPr>
            <w:r w:rsidRPr="00415E33">
              <w:rPr>
                <w:rFonts w:ascii="Arial" w:hAnsi="Arial" w:cs="Arial"/>
                <w:sz w:val="24"/>
                <w:szCs w:val="24"/>
              </w:rPr>
              <w:t>Quejas y Denuncias Radicadas.</w:t>
            </w:r>
          </w:p>
        </w:tc>
        <w:tc>
          <w:tcPr>
            <w:tcW w:w="2268" w:type="dxa"/>
          </w:tcPr>
          <w:p w14:paraId="78C031C7"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25</w:t>
            </w:r>
          </w:p>
        </w:tc>
      </w:tr>
      <w:tr w:rsidR="006D70C4" w:rsidRPr="00415E33" w14:paraId="3FF59173" w14:textId="77777777" w:rsidTr="002A2FAB">
        <w:trPr>
          <w:trHeight w:val="419"/>
        </w:trPr>
        <w:tc>
          <w:tcPr>
            <w:tcW w:w="6379" w:type="dxa"/>
          </w:tcPr>
          <w:p w14:paraId="176097B7" w14:textId="77777777" w:rsidR="006D70C4" w:rsidRPr="00415E33" w:rsidRDefault="006D70C4" w:rsidP="002A2FAB">
            <w:pPr>
              <w:rPr>
                <w:rFonts w:ascii="Arial" w:hAnsi="Arial" w:cs="Arial"/>
                <w:sz w:val="24"/>
                <w:szCs w:val="24"/>
              </w:rPr>
            </w:pPr>
            <w:r w:rsidRPr="00415E33">
              <w:rPr>
                <w:rFonts w:ascii="Arial" w:hAnsi="Arial" w:cs="Arial"/>
                <w:sz w:val="24"/>
                <w:szCs w:val="24"/>
              </w:rPr>
              <w:t>Procedimientos de Responsabilidad Administrativa.</w:t>
            </w:r>
          </w:p>
        </w:tc>
        <w:tc>
          <w:tcPr>
            <w:tcW w:w="2268" w:type="dxa"/>
          </w:tcPr>
          <w:p w14:paraId="6FA8F616"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10</w:t>
            </w:r>
          </w:p>
        </w:tc>
      </w:tr>
      <w:tr w:rsidR="006D70C4" w:rsidRPr="00415E33" w14:paraId="5C85C216" w14:textId="77777777" w:rsidTr="002A2FAB">
        <w:trPr>
          <w:trHeight w:val="413"/>
        </w:trPr>
        <w:tc>
          <w:tcPr>
            <w:tcW w:w="6379" w:type="dxa"/>
          </w:tcPr>
          <w:p w14:paraId="4AD9C490" w14:textId="77777777" w:rsidR="006D70C4" w:rsidRPr="00415E33" w:rsidRDefault="006D70C4" w:rsidP="002A2FAB">
            <w:pPr>
              <w:rPr>
                <w:rFonts w:ascii="Arial" w:hAnsi="Arial" w:cs="Arial"/>
                <w:sz w:val="24"/>
                <w:szCs w:val="24"/>
              </w:rPr>
            </w:pPr>
            <w:r w:rsidRPr="00415E33">
              <w:rPr>
                <w:rFonts w:ascii="Arial" w:hAnsi="Arial" w:cs="Arial"/>
                <w:sz w:val="24"/>
                <w:szCs w:val="24"/>
              </w:rPr>
              <w:t>Audiencias.</w:t>
            </w:r>
          </w:p>
        </w:tc>
        <w:tc>
          <w:tcPr>
            <w:tcW w:w="2268" w:type="dxa"/>
          </w:tcPr>
          <w:p w14:paraId="1F56B5B6"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40</w:t>
            </w:r>
          </w:p>
        </w:tc>
      </w:tr>
      <w:tr w:rsidR="006D70C4" w:rsidRPr="00415E33" w14:paraId="53A7F4D8" w14:textId="77777777" w:rsidTr="002A2FAB">
        <w:trPr>
          <w:trHeight w:val="420"/>
        </w:trPr>
        <w:tc>
          <w:tcPr>
            <w:tcW w:w="6379" w:type="dxa"/>
          </w:tcPr>
          <w:p w14:paraId="12739DF6" w14:textId="77777777" w:rsidR="006D70C4" w:rsidRPr="00415E33" w:rsidRDefault="006D70C4" w:rsidP="002A2FAB">
            <w:pPr>
              <w:rPr>
                <w:rFonts w:ascii="Arial" w:hAnsi="Arial" w:cs="Arial"/>
                <w:sz w:val="24"/>
                <w:szCs w:val="24"/>
              </w:rPr>
            </w:pPr>
            <w:r w:rsidRPr="00415E33">
              <w:rPr>
                <w:rFonts w:ascii="Arial" w:hAnsi="Arial" w:cs="Arial"/>
                <w:sz w:val="24"/>
                <w:szCs w:val="24"/>
              </w:rPr>
              <w:t>Resoluciones.</w:t>
            </w:r>
          </w:p>
        </w:tc>
        <w:tc>
          <w:tcPr>
            <w:tcW w:w="2268" w:type="dxa"/>
          </w:tcPr>
          <w:p w14:paraId="787FA348"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30</w:t>
            </w:r>
          </w:p>
        </w:tc>
      </w:tr>
      <w:tr w:rsidR="006D70C4" w:rsidRPr="00415E33" w14:paraId="0190D0B0" w14:textId="77777777" w:rsidTr="002A2FAB">
        <w:trPr>
          <w:trHeight w:val="425"/>
        </w:trPr>
        <w:tc>
          <w:tcPr>
            <w:tcW w:w="6379" w:type="dxa"/>
          </w:tcPr>
          <w:p w14:paraId="6D68EDB0" w14:textId="77777777" w:rsidR="006D70C4" w:rsidRPr="00415E33" w:rsidRDefault="006D70C4" w:rsidP="002A2FAB">
            <w:pPr>
              <w:rPr>
                <w:rFonts w:ascii="Arial" w:hAnsi="Arial" w:cs="Arial"/>
                <w:sz w:val="24"/>
                <w:szCs w:val="24"/>
              </w:rPr>
            </w:pPr>
            <w:r w:rsidRPr="00415E33">
              <w:rPr>
                <w:rFonts w:ascii="Arial" w:hAnsi="Arial" w:cs="Arial"/>
                <w:sz w:val="24"/>
                <w:szCs w:val="24"/>
              </w:rPr>
              <w:t>Licitaciones</w:t>
            </w:r>
          </w:p>
        </w:tc>
        <w:tc>
          <w:tcPr>
            <w:tcW w:w="2268" w:type="dxa"/>
          </w:tcPr>
          <w:p w14:paraId="6D73765D"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76</w:t>
            </w:r>
          </w:p>
        </w:tc>
      </w:tr>
      <w:tr w:rsidR="006D70C4" w:rsidRPr="00415E33" w14:paraId="0777A63D" w14:textId="77777777" w:rsidTr="002A2FAB">
        <w:tc>
          <w:tcPr>
            <w:tcW w:w="6379" w:type="dxa"/>
          </w:tcPr>
          <w:p w14:paraId="2BA2B001" w14:textId="77777777" w:rsidR="006D70C4" w:rsidRPr="00415E33" w:rsidRDefault="006D70C4" w:rsidP="002A2FAB">
            <w:pPr>
              <w:rPr>
                <w:rFonts w:ascii="Arial" w:hAnsi="Arial" w:cs="Arial"/>
                <w:sz w:val="24"/>
                <w:szCs w:val="24"/>
              </w:rPr>
            </w:pPr>
            <w:r w:rsidRPr="00415E33">
              <w:rPr>
                <w:rFonts w:ascii="Arial" w:hAnsi="Arial" w:cs="Arial"/>
                <w:sz w:val="24"/>
                <w:szCs w:val="24"/>
              </w:rPr>
              <w:t>Invitaciones a cuando menos tres personas y/o Adjudicación Directa</w:t>
            </w:r>
          </w:p>
        </w:tc>
        <w:tc>
          <w:tcPr>
            <w:tcW w:w="2268" w:type="dxa"/>
          </w:tcPr>
          <w:p w14:paraId="1B46D575"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55</w:t>
            </w:r>
          </w:p>
        </w:tc>
      </w:tr>
      <w:tr w:rsidR="006D70C4" w:rsidRPr="00415E33" w14:paraId="6C59158B" w14:textId="77777777" w:rsidTr="002A2FAB">
        <w:trPr>
          <w:trHeight w:val="425"/>
        </w:trPr>
        <w:tc>
          <w:tcPr>
            <w:tcW w:w="6379" w:type="dxa"/>
          </w:tcPr>
          <w:p w14:paraId="14311AE3" w14:textId="77777777" w:rsidR="006D70C4" w:rsidRPr="00415E33" w:rsidRDefault="006D70C4" w:rsidP="002A2FAB">
            <w:pPr>
              <w:rPr>
                <w:rFonts w:ascii="Arial" w:hAnsi="Arial" w:cs="Arial"/>
                <w:sz w:val="24"/>
                <w:szCs w:val="24"/>
              </w:rPr>
            </w:pPr>
            <w:r w:rsidRPr="00415E33">
              <w:rPr>
                <w:rFonts w:ascii="Arial" w:hAnsi="Arial" w:cs="Arial"/>
                <w:sz w:val="24"/>
                <w:szCs w:val="24"/>
              </w:rPr>
              <w:t>Entrega – Recepción.</w:t>
            </w:r>
          </w:p>
        </w:tc>
        <w:tc>
          <w:tcPr>
            <w:tcW w:w="2268" w:type="dxa"/>
          </w:tcPr>
          <w:p w14:paraId="3AE13272"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88</w:t>
            </w:r>
          </w:p>
        </w:tc>
      </w:tr>
      <w:tr w:rsidR="006D70C4" w:rsidRPr="00415E33" w14:paraId="21A81AD5" w14:textId="77777777" w:rsidTr="002A2FAB">
        <w:trPr>
          <w:trHeight w:val="417"/>
        </w:trPr>
        <w:tc>
          <w:tcPr>
            <w:tcW w:w="6379" w:type="dxa"/>
          </w:tcPr>
          <w:p w14:paraId="309C5AA7" w14:textId="77777777" w:rsidR="006D70C4" w:rsidRPr="00415E33" w:rsidRDefault="006D70C4" w:rsidP="002A2FAB">
            <w:pPr>
              <w:rPr>
                <w:rFonts w:ascii="Arial" w:hAnsi="Arial" w:cs="Arial"/>
                <w:sz w:val="24"/>
                <w:szCs w:val="24"/>
              </w:rPr>
            </w:pPr>
            <w:r w:rsidRPr="00415E33">
              <w:rPr>
                <w:rFonts w:ascii="Arial" w:hAnsi="Arial" w:cs="Arial"/>
                <w:sz w:val="24"/>
                <w:szCs w:val="24"/>
              </w:rPr>
              <w:t>Constancias de no Inhabilitación de las tres modalidades de pago.</w:t>
            </w:r>
          </w:p>
        </w:tc>
        <w:tc>
          <w:tcPr>
            <w:tcW w:w="2268" w:type="dxa"/>
          </w:tcPr>
          <w:p w14:paraId="794E7488"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3320</w:t>
            </w:r>
          </w:p>
          <w:p w14:paraId="51D98AA1"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 xml:space="preserve">                                                                                                                                                                                                                                                                                                                                                                                                                                                                                                                                                                                                                                                                                                                                                                                                                                                                                                                                                                                                                                                                                                                                                                                                                                                                                                                                                                                                                                                                                                                                                                                                                                                                                                                                                                                                                                                                                                                                                                                                                                                                                                                                                                                                                                                                                                                                                                                                                                                                                                                                                                                                                                                                                                                                                                                                                                                                                                                                                                                                                                                                                                                                                                                                                                                                                                                                                                                                                                                                                                                                                                                                                                                                                                                                                                                                                                                                                                                                                                                                                                                                                                                                                                                                                                                                                                                                                                                                                                                                                                                                                                                                                                                                                                                                                                                                                                                                                                                                                                                                                                                                                                                                                                                                                                                                                                                                                                                                                                                                                                                                                                                                                                                                                                                                                                                                                                                                                                                                                                                                                                                                                                                                                                                                                                                                                                                                                                                                                                                                                                                                                                                                                                                                                                                                                                                                                                                                                                                                                                                                                                                                                                                                                                                                                                                                                                                                                                                                                                                                                                                                                                                                                                                                                                                                                                                                                                                                                                                                                                                                                                                                                                                                                                                                                                                                                                                                                                                                                                                                                                                                                                                                                                                                                                                                                                                                                                                                                                                                                                                                                                                                                                                                                                                                                                                                                                                                                                                                                                                                                                                                                                                                                                                                                                                                                                                                                                                                                                                                                                                                                                                                                                                                                                                                                                                                                                                                                                                                                                                                                                                                                                                                                                                                                                                                                                                                                                                                                                                                                                                                                                                                                                                                                                                                                                                                                                                                                                                                                                                                                                                                                                                                                                                                                                                                                                                                                                                                                                                                                                                                                                                                                                                                                                                                                                                                                                                                                                                                                                                                                                                                                                                                                                                                                                                                                                                                                                                                                                                                                                                                                                                                                                                                                                                                                                                                                                                                                                                                                                                                                                                                                                                                                                                                                                                                                                                                                            </w:t>
            </w:r>
          </w:p>
        </w:tc>
      </w:tr>
    </w:tbl>
    <w:p w14:paraId="491A16C6" w14:textId="77777777" w:rsidR="006D70C4" w:rsidRDefault="006D70C4" w:rsidP="006D70C4">
      <w:pPr>
        <w:spacing w:after="120" w:line="240" w:lineRule="auto"/>
        <w:ind w:right="794"/>
        <w:jc w:val="center"/>
        <w:rPr>
          <w:rFonts w:ascii="Arial" w:hAnsi="Arial" w:cs="Arial"/>
          <w:b/>
          <w:color w:val="000000" w:themeColor="text1"/>
          <w:sz w:val="24"/>
          <w:szCs w:val="24"/>
          <w:lang w:val="es-ES"/>
        </w:rPr>
      </w:pPr>
    </w:p>
    <w:p w14:paraId="0A04D205" w14:textId="77777777" w:rsidR="006319B7" w:rsidRDefault="006319B7" w:rsidP="006D70C4">
      <w:pPr>
        <w:spacing w:after="0" w:line="360" w:lineRule="auto"/>
        <w:jc w:val="center"/>
        <w:rPr>
          <w:rFonts w:ascii="Arial" w:hAnsi="Arial" w:cs="Arial"/>
          <w:b/>
          <w:color w:val="000000" w:themeColor="text1"/>
          <w:sz w:val="24"/>
          <w:szCs w:val="24"/>
          <w:lang w:val="es-ES"/>
        </w:rPr>
      </w:pPr>
    </w:p>
    <w:p w14:paraId="09165577" w14:textId="77777777" w:rsidR="006319B7" w:rsidRDefault="006319B7" w:rsidP="006D70C4">
      <w:pPr>
        <w:spacing w:after="0" w:line="360" w:lineRule="auto"/>
        <w:jc w:val="center"/>
        <w:rPr>
          <w:rFonts w:ascii="Arial" w:hAnsi="Arial" w:cs="Arial"/>
          <w:b/>
          <w:color w:val="000000" w:themeColor="text1"/>
          <w:sz w:val="24"/>
          <w:szCs w:val="24"/>
          <w:lang w:val="es-ES"/>
        </w:rPr>
      </w:pPr>
    </w:p>
    <w:p w14:paraId="08E88904" w14:textId="75F9BEB6" w:rsidR="006D70C4" w:rsidRDefault="006D70C4" w:rsidP="006D70C4">
      <w:pPr>
        <w:spacing w:after="0" w:line="360" w:lineRule="auto"/>
        <w:jc w:val="center"/>
        <w:rPr>
          <w:rFonts w:ascii="Arial" w:hAnsi="Arial" w:cs="Arial"/>
          <w:b/>
          <w:color w:val="000000" w:themeColor="text1"/>
          <w:sz w:val="24"/>
          <w:szCs w:val="24"/>
          <w:lang w:val="es-ES"/>
        </w:rPr>
      </w:pPr>
      <w:r w:rsidRPr="00E65831">
        <w:rPr>
          <w:rFonts w:ascii="Arial" w:hAnsi="Arial" w:cs="Arial"/>
          <w:b/>
          <w:color w:val="000000" w:themeColor="text1"/>
          <w:sz w:val="24"/>
          <w:szCs w:val="24"/>
          <w:lang w:val="es-ES"/>
        </w:rPr>
        <w:t>DIRECCIÓN DE MODERNIZACIÓN DE LA ADMINISTRACIÓN PÚBLIC</w:t>
      </w:r>
      <w:r>
        <w:rPr>
          <w:rFonts w:ascii="Arial" w:hAnsi="Arial" w:cs="Arial"/>
          <w:b/>
          <w:color w:val="000000" w:themeColor="text1"/>
          <w:sz w:val="24"/>
          <w:szCs w:val="24"/>
          <w:lang w:val="es-ES"/>
        </w:rPr>
        <w:t xml:space="preserve">A </w:t>
      </w:r>
      <w:r w:rsidRPr="00E65831">
        <w:rPr>
          <w:rFonts w:ascii="Arial" w:hAnsi="Arial" w:cs="Arial"/>
          <w:b/>
          <w:color w:val="000000" w:themeColor="text1"/>
          <w:sz w:val="24"/>
          <w:szCs w:val="24"/>
          <w:lang w:val="es-ES"/>
        </w:rPr>
        <w:t>Y PARTICIPACIÓN SOCIAL</w:t>
      </w:r>
    </w:p>
    <w:p w14:paraId="5BDD252F" w14:textId="77777777" w:rsidR="006D70C4" w:rsidRDefault="006D70C4" w:rsidP="006D70C4">
      <w:pPr>
        <w:spacing w:after="0" w:line="360" w:lineRule="auto"/>
        <w:jc w:val="both"/>
        <w:rPr>
          <w:rFonts w:ascii="Arial" w:hAnsi="Arial" w:cs="Arial"/>
          <w:b/>
          <w:color w:val="000000" w:themeColor="text1"/>
          <w:sz w:val="24"/>
          <w:szCs w:val="24"/>
          <w:lang w:val="es-ES"/>
        </w:rPr>
      </w:pPr>
    </w:p>
    <w:p w14:paraId="4DE867E5" w14:textId="77777777" w:rsidR="006D70C4" w:rsidRDefault="006D70C4" w:rsidP="006D70C4">
      <w:pPr>
        <w:spacing w:after="0" w:line="360" w:lineRule="auto"/>
        <w:jc w:val="both"/>
        <w:rPr>
          <w:rFonts w:ascii="Arial" w:hAnsi="Arial" w:cs="Arial"/>
          <w:sz w:val="24"/>
          <w:szCs w:val="24"/>
          <w:lang w:val="es-ES"/>
        </w:rPr>
      </w:pPr>
      <w:r>
        <w:rPr>
          <w:rFonts w:ascii="Arial" w:hAnsi="Arial" w:cs="Arial"/>
          <w:sz w:val="24"/>
          <w:szCs w:val="24"/>
          <w:lang w:val="es-ES"/>
        </w:rPr>
        <w:t>Se a</w:t>
      </w:r>
      <w:r w:rsidRPr="00E65831">
        <w:rPr>
          <w:rFonts w:ascii="Arial" w:hAnsi="Arial" w:cs="Arial"/>
          <w:sz w:val="24"/>
          <w:szCs w:val="24"/>
          <w:lang w:val="es-ES"/>
        </w:rPr>
        <w:t xml:space="preserve">sistió a la Primera Asamblea </w:t>
      </w:r>
      <w:r>
        <w:rPr>
          <w:rFonts w:ascii="Arial" w:hAnsi="Arial" w:cs="Arial"/>
          <w:sz w:val="24"/>
          <w:szCs w:val="24"/>
          <w:lang w:val="es-ES"/>
        </w:rPr>
        <w:t>O</w:t>
      </w:r>
      <w:r w:rsidRPr="00E65831">
        <w:rPr>
          <w:rFonts w:ascii="Arial" w:hAnsi="Arial" w:cs="Arial"/>
          <w:sz w:val="24"/>
          <w:szCs w:val="24"/>
          <w:lang w:val="es-ES"/>
        </w:rPr>
        <w:t>rdinaria 2024</w:t>
      </w:r>
      <w:r w:rsidRPr="00AC7F8F">
        <w:rPr>
          <w:rFonts w:ascii="Arial" w:hAnsi="Arial" w:cs="Arial"/>
          <w:sz w:val="24"/>
          <w:szCs w:val="24"/>
          <w:lang w:val="es-ES"/>
        </w:rPr>
        <w:t xml:space="preserve"> </w:t>
      </w:r>
      <w:r w:rsidRPr="00E65831">
        <w:rPr>
          <w:rFonts w:ascii="Arial" w:hAnsi="Arial" w:cs="Arial"/>
          <w:sz w:val="24"/>
          <w:szCs w:val="24"/>
          <w:lang w:val="es-ES"/>
        </w:rPr>
        <w:t>de la Región C</w:t>
      </w:r>
      <w:r>
        <w:rPr>
          <w:rFonts w:ascii="Arial" w:hAnsi="Arial" w:cs="Arial"/>
          <w:sz w:val="24"/>
          <w:szCs w:val="24"/>
          <w:lang w:val="es-ES"/>
        </w:rPr>
        <w:t>e</w:t>
      </w:r>
      <w:r w:rsidRPr="00E65831">
        <w:rPr>
          <w:rFonts w:ascii="Arial" w:hAnsi="Arial" w:cs="Arial"/>
          <w:sz w:val="24"/>
          <w:szCs w:val="24"/>
          <w:lang w:val="es-ES"/>
        </w:rPr>
        <w:t>ntro Golfo ITSMO</w:t>
      </w:r>
      <w:r w:rsidRPr="00AC7F8F">
        <w:rPr>
          <w:rFonts w:ascii="Arial" w:hAnsi="Arial" w:cs="Arial"/>
          <w:sz w:val="24"/>
          <w:szCs w:val="24"/>
          <w:lang w:val="es-ES"/>
        </w:rPr>
        <w:t xml:space="preserve"> </w:t>
      </w:r>
      <w:r>
        <w:rPr>
          <w:rFonts w:ascii="Arial" w:hAnsi="Arial" w:cs="Arial"/>
          <w:sz w:val="24"/>
          <w:szCs w:val="24"/>
          <w:lang w:val="es-ES"/>
        </w:rPr>
        <w:t xml:space="preserve">de la </w:t>
      </w:r>
      <w:r w:rsidRPr="00E65831">
        <w:rPr>
          <w:rFonts w:ascii="Arial" w:hAnsi="Arial" w:cs="Arial"/>
          <w:sz w:val="24"/>
          <w:szCs w:val="24"/>
          <w:lang w:val="es-ES"/>
        </w:rPr>
        <w:t>C</w:t>
      </w:r>
      <w:r>
        <w:rPr>
          <w:rFonts w:ascii="Arial" w:hAnsi="Arial" w:cs="Arial"/>
          <w:sz w:val="24"/>
          <w:szCs w:val="24"/>
          <w:lang w:val="es-ES"/>
        </w:rPr>
        <w:t xml:space="preserve">omisión </w:t>
      </w:r>
      <w:r w:rsidRPr="00E65831">
        <w:rPr>
          <w:rFonts w:ascii="Arial" w:hAnsi="Arial" w:cs="Arial"/>
          <w:sz w:val="24"/>
          <w:szCs w:val="24"/>
          <w:lang w:val="es-ES"/>
        </w:rPr>
        <w:t>P</w:t>
      </w:r>
      <w:r>
        <w:rPr>
          <w:rFonts w:ascii="Arial" w:hAnsi="Arial" w:cs="Arial"/>
          <w:sz w:val="24"/>
          <w:szCs w:val="24"/>
          <w:lang w:val="es-ES"/>
        </w:rPr>
        <w:t xml:space="preserve">ermanente de </w:t>
      </w:r>
      <w:r w:rsidRPr="00E65831">
        <w:rPr>
          <w:rFonts w:ascii="Arial" w:hAnsi="Arial" w:cs="Arial"/>
          <w:sz w:val="24"/>
          <w:szCs w:val="24"/>
          <w:lang w:val="es-ES"/>
        </w:rPr>
        <w:t>C</w:t>
      </w:r>
      <w:r>
        <w:rPr>
          <w:rFonts w:ascii="Arial" w:hAnsi="Arial" w:cs="Arial"/>
          <w:sz w:val="24"/>
          <w:szCs w:val="24"/>
          <w:lang w:val="es-ES"/>
        </w:rPr>
        <w:t xml:space="preserve">ontralores </w:t>
      </w:r>
      <w:r w:rsidRPr="00E65831">
        <w:rPr>
          <w:rFonts w:ascii="Arial" w:hAnsi="Arial" w:cs="Arial"/>
          <w:sz w:val="24"/>
          <w:szCs w:val="24"/>
          <w:lang w:val="es-ES"/>
        </w:rPr>
        <w:t>E</w:t>
      </w:r>
      <w:r>
        <w:rPr>
          <w:rFonts w:ascii="Arial" w:hAnsi="Arial" w:cs="Arial"/>
          <w:sz w:val="24"/>
          <w:szCs w:val="24"/>
          <w:lang w:val="es-ES"/>
        </w:rPr>
        <w:t>stados</w:t>
      </w:r>
      <w:r w:rsidRPr="00E65831">
        <w:rPr>
          <w:rFonts w:ascii="Arial" w:hAnsi="Arial" w:cs="Arial"/>
          <w:sz w:val="24"/>
          <w:szCs w:val="24"/>
          <w:lang w:val="es-ES"/>
        </w:rPr>
        <w:t>-F</w:t>
      </w:r>
      <w:r>
        <w:rPr>
          <w:rFonts w:ascii="Arial" w:hAnsi="Arial" w:cs="Arial"/>
          <w:sz w:val="24"/>
          <w:szCs w:val="24"/>
          <w:lang w:val="es-ES"/>
        </w:rPr>
        <w:t>ederación</w:t>
      </w:r>
      <w:r w:rsidRPr="00AC7F8F">
        <w:rPr>
          <w:rFonts w:ascii="Arial" w:hAnsi="Arial" w:cs="Arial"/>
          <w:sz w:val="24"/>
          <w:szCs w:val="24"/>
          <w:lang w:val="es-ES"/>
        </w:rPr>
        <w:t xml:space="preserve"> </w:t>
      </w:r>
      <w:r w:rsidRPr="00E65831">
        <w:rPr>
          <w:rFonts w:ascii="Arial" w:hAnsi="Arial" w:cs="Arial"/>
          <w:sz w:val="24"/>
          <w:szCs w:val="24"/>
          <w:lang w:val="es-ES"/>
        </w:rPr>
        <w:t>en la Ciudad de Pachuca Hidalg</w:t>
      </w:r>
      <w:r>
        <w:rPr>
          <w:rFonts w:ascii="Arial" w:hAnsi="Arial" w:cs="Arial"/>
          <w:sz w:val="24"/>
          <w:szCs w:val="24"/>
          <w:lang w:val="es-ES"/>
        </w:rPr>
        <w:t>o</w:t>
      </w:r>
      <w:r w:rsidRPr="009E0F23">
        <w:rPr>
          <w:rFonts w:ascii="Arial" w:hAnsi="Arial" w:cs="Arial"/>
          <w:sz w:val="24"/>
          <w:szCs w:val="24"/>
        </w:rPr>
        <w:t>.</w:t>
      </w:r>
    </w:p>
    <w:p w14:paraId="67E6A4A4" w14:textId="77777777" w:rsidR="006D70C4" w:rsidRDefault="006D70C4" w:rsidP="006D70C4">
      <w:pPr>
        <w:spacing w:after="0" w:line="360" w:lineRule="auto"/>
        <w:jc w:val="both"/>
        <w:rPr>
          <w:rFonts w:ascii="Arial" w:hAnsi="Arial" w:cs="Arial"/>
          <w:b/>
          <w:color w:val="000000" w:themeColor="text1"/>
          <w:sz w:val="24"/>
          <w:szCs w:val="24"/>
          <w:lang w:val="es-ES"/>
        </w:rPr>
      </w:pPr>
    </w:p>
    <w:p w14:paraId="1647095D" w14:textId="77777777" w:rsidR="006D70C4" w:rsidRDefault="006D70C4" w:rsidP="006D70C4">
      <w:pPr>
        <w:spacing w:after="0" w:line="360" w:lineRule="auto"/>
        <w:jc w:val="both"/>
        <w:rPr>
          <w:rFonts w:ascii="Arial" w:hAnsi="Arial" w:cs="Arial"/>
          <w:sz w:val="24"/>
          <w:szCs w:val="24"/>
          <w:lang w:val="es-ES"/>
        </w:rPr>
      </w:pPr>
      <w:r w:rsidRPr="00E65831">
        <w:rPr>
          <w:rFonts w:ascii="Arial" w:hAnsi="Arial" w:cs="Arial"/>
          <w:b/>
          <w:sz w:val="24"/>
          <w:szCs w:val="24"/>
        </w:rPr>
        <w:t>Departamento de Contraloría Social y Transparencia</w:t>
      </w:r>
    </w:p>
    <w:p w14:paraId="3E3EE9D6" w14:textId="77777777" w:rsidR="006D70C4" w:rsidRDefault="006D70C4" w:rsidP="006D70C4">
      <w:pPr>
        <w:spacing w:after="0" w:line="360" w:lineRule="auto"/>
        <w:jc w:val="both"/>
        <w:rPr>
          <w:rFonts w:ascii="Arial" w:hAnsi="Arial" w:cs="Arial"/>
          <w:sz w:val="24"/>
          <w:szCs w:val="24"/>
          <w:lang w:val="es-ES"/>
        </w:rPr>
      </w:pPr>
    </w:p>
    <w:p w14:paraId="0E9D814D" w14:textId="77777777" w:rsidR="006D70C4" w:rsidRPr="00AC7F8F" w:rsidRDefault="006D70C4" w:rsidP="006D70C4">
      <w:pPr>
        <w:pStyle w:val="Prrafodelista"/>
        <w:numPr>
          <w:ilvl w:val="0"/>
          <w:numId w:val="21"/>
        </w:numPr>
        <w:spacing w:line="360" w:lineRule="auto"/>
        <w:jc w:val="both"/>
        <w:rPr>
          <w:rFonts w:ascii="Arial" w:hAnsi="Arial" w:cs="Arial"/>
          <w:sz w:val="24"/>
          <w:szCs w:val="24"/>
        </w:rPr>
      </w:pPr>
      <w:r w:rsidRPr="00AC7F8F">
        <w:rPr>
          <w:rFonts w:ascii="Arial" w:hAnsi="Arial" w:cs="Arial"/>
          <w:sz w:val="24"/>
          <w:szCs w:val="24"/>
        </w:rPr>
        <w:t xml:space="preserve">Se realizaron 66 talleres de pequeños vigilantes a </w:t>
      </w:r>
      <w:proofErr w:type="gramStart"/>
      <w:r w:rsidRPr="00AC7F8F">
        <w:rPr>
          <w:rFonts w:ascii="Arial" w:hAnsi="Arial" w:cs="Arial"/>
          <w:sz w:val="24"/>
          <w:szCs w:val="24"/>
        </w:rPr>
        <w:t>niños y niñas</w:t>
      </w:r>
      <w:proofErr w:type="gramEnd"/>
      <w:r w:rsidRPr="00AC7F8F">
        <w:rPr>
          <w:rFonts w:ascii="Arial" w:hAnsi="Arial" w:cs="Arial"/>
          <w:sz w:val="24"/>
          <w:szCs w:val="24"/>
        </w:rPr>
        <w:t xml:space="preserve"> de 5º año de primaria, en 36 escuelas de 19 municipios y 35 comunidades del Estado, en las que participaron 1,441 menores, de los cuales 702 son niñas y 739 son niños.</w:t>
      </w:r>
    </w:p>
    <w:p w14:paraId="4B76102F" w14:textId="77777777" w:rsidR="006D70C4" w:rsidRPr="00AC7F8F" w:rsidRDefault="006D70C4" w:rsidP="006D70C4">
      <w:pPr>
        <w:pStyle w:val="Prrafodelista"/>
        <w:numPr>
          <w:ilvl w:val="0"/>
          <w:numId w:val="21"/>
        </w:numPr>
        <w:spacing w:line="360" w:lineRule="auto"/>
        <w:jc w:val="both"/>
        <w:rPr>
          <w:rFonts w:ascii="Arial" w:hAnsi="Arial" w:cs="Arial"/>
          <w:sz w:val="24"/>
          <w:szCs w:val="24"/>
          <w:lang w:val="es-ES"/>
        </w:rPr>
      </w:pPr>
      <w:r w:rsidRPr="00AC7F8F">
        <w:rPr>
          <w:rFonts w:ascii="Arial" w:hAnsi="Arial" w:cs="Arial"/>
          <w:sz w:val="24"/>
          <w:szCs w:val="24"/>
        </w:rPr>
        <w:t>Se realizaron 456 apertura de buzones</w:t>
      </w:r>
    </w:p>
    <w:p w14:paraId="0B57B12C" w14:textId="77777777" w:rsidR="006D70C4" w:rsidRPr="00AC7F8F" w:rsidRDefault="006D70C4" w:rsidP="006D70C4">
      <w:pPr>
        <w:pStyle w:val="Prrafodelista"/>
        <w:numPr>
          <w:ilvl w:val="0"/>
          <w:numId w:val="21"/>
        </w:numPr>
        <w:spacing w:line="360" w:lineRule="auto"/>
        <w:jc w:val="both"/>
        <w:rPr>
          <w:rFonts w:ascii="Arial" w:hAnsi="Arial" w:cs="Arial"/>
          <w:sz w:val="24"/>
          <w:szCs w:val="24"/>
          <w:lang w:val="es-ES"/>
        </w:rPr>
      </w:pPr>
      <w:r w:rsidRPr="00AC7F8F">
        <w:rPr>
          <w:rFonts w:ascii="Arial" w:hAnsi="Arial" w:cs="Arial"/>
          <w:sz w:val="24"/>
          <w:szCs w:val="24"/>
        </w:rPr>
        <w:t>Se impartieron 27 asesorías de transparencia a distintas dependencias</w:t>
      </w:r>
    </w:p>
    <w:p w14:paraId="3E348D25" w14:textId="77777777" w:rsidR="006D70C4" w:rsidRPr="00AC7F8F" w:rsidRDefault="006D70C4" w:rsidP="006D70C4">
      <w:pPr>
        <w:pStyle w:val="Prrafodelista"/>
        <w:numPr>
          <w:ilvl w:val="0"/>
          <w:numId w:val="21"/>
        </w:numPr>
        <w:spacing w:line="360" w:lineRule="auto"/>
        <w:jc w:val="both"/>
        <w:rPr>
          <w:rFonts w:ascii="Arial" w:hAnsi="Arial" w:cs="Arial"/>
          <w:b/>
          <w:color w:val="000000" w:themeColor="text1"/>
          <w:sz w:val="24"/>
          <w:szCs w:val="24"/>
          <w:lang w:val="es-ES"/>
        </w:rPr>
      </w:pPr>
      <w:r w:rsidRPr="00AC7F8F">
        <w:rPr>
          <w:rFonts w:ascii="Arial" w:hAnsi="Arial" w:cs="Arial"/>
          <w:sz w:val="24"/>
          <w:szCs w:val="24"/>
        </w:rPr>
        <w:t>Se atendieron 27 solicitudes de información de transparencia</w:t>
      </w:r>
    </w:p>
    <w:p w14:paraId="0117AC12" w14:textId="77777777" w:rsidR="006D70C4" w:rsidRPr="00AC7F8F" w:rsidRDefault="006D70C4" w:rsidP="006D70C4">
      <w:pPr>
        <w:pStyle w:val="Prrafodelista"/>
        <w:numPr>
          <w:ilvl w:val="0"/>
          <w:numId w:val="21"/>
        </w:numPr>
        <w:spacing w:after="120" w:line="360" w:lineRule="auto"/>
        <w:ind w:right="794"/>
        <w:jc w:val="both"/>
        <w:rPr>
          <w:rFonts w:ascii="Arial" w:hAnsi="Arial" w:cs="Arial"/>
          <w:sz w:val="24"/>
          <w:szCs w:val="24"/>
        </w:rPr>
      </w:pPr>
      <w:r w:rsidRPr="00AC7F8F">
        <w:rPr>
          <w:rFonts w:ascii="Arial" w:hAnsi="Arial" w:cs="Arial"/>
          <w:sz w:val="24"/>
          <w:szCs w:val="24"/>
        </w:rPr>
        <w:t>Se conmemoró el día naranja los días 25 de cada mes</w:t>
      </w:r>
    </w:p>
    <w:p w14:paraId="0430EA09" w14:textId="77777777" w:rsidR="006D70C4" w:rsidRDefault="006D70C4" w:rsidP="006D70C4">
      <w:pPr>
        <w:spacing w:after="0" w:line="360" w:lineRule="auto"/>
        <w:ind w:right="113"/>
        <w:contextualSpacing/>
        <w:jc w:val="both"/>
        <w:rPr>
          <w:rFonts w:ascii="Arial" w:hAnsi="Arial" w:cs="Arial"/>
          <w:b/>
          <w:color w:val="000000" w:themeColor="text1"/>
          <w:sz w:val="24"/>
          <w:szCs w:val="24"/>
          <w:lang w:val="es-ES"/>
        </w:rPr>
      </w:pPr>
    </w:p>
    <w:p w14:paraId="638F1749" w14:textId="77777777" w:rsidR="006D70C4" w:rsidRDefault="006D70C4" w:rsidP="006D70C4">
      <w:pPr>
        <w:spacing w:after="0" w:line="360" w:lineRule="auto"/>
        <w:ind w:right="113"/>
        <w:contextualSpacing/>
        <w:jc w:val="both"/>
        <w:rPr>
          <w:rFonts w:ascii="Arial" w:hAnsi="Arial" w:cs="Arial"/>
          <w:b/>
          <w:color w:val="000000" w:themeColor="text1"/>
          <w:sz w:val="24"/>
          <w:szCs w:val="24"/>
          <w:lang w:val="es-ES"/>
        </w:rPr>
      </w:pPr>
      <w:r w:rsidRPr="00E65831">
        <w:rPr>
          <w:rFonts w:ascii="Arial" w:hAnsi="Arial" w:cs="Arial"/>
          <w:b/>
          <w:sz w:val="24"/>
          <w:szCs w:val="24"/>
        </w:rPr>
        <w:t>Departamento de Evaluación y Apoyo a la Gestión Pública</w:t>
      </w:r>
    </w:p>
    <w:p w14:paraId="037D43D1" w14:textId="77777777" w:rsidR="006D70C4" w:rsidRDefault="006D70C4" w:rsidP="006D70C4">
      <w:pPr>
        <w:spacing w:after="0" w:line="360" w:lineRule="auto"/>
        <w:ind w:right="113"/>
        <w:contextualSpacing/>
        <w:jc w:val="both"/>
        <w:rPr>
          <w:rFonts w:ascii="Arial" w:hAnsi="Arial" w:cs="Arial"/>
          <w:b/>
          <w:color w:val="000000" w:themeColor="text1"/>
          <w:sz w:val="24"/>
          <w:szCs w:val="24"/>
          <w:lang w:val="es-ES"/>
        </w:rPr>
      </w:pPr>
    </w:p>
    <w:p w14:paraId="779F598D" w14:textId="77777777" w:rsidR="006D70C4" w:rsidRPr="00AC7F8F" w:rsidRDefault="006D70C4" w:rsidP="006D70C4">
      <w:pPr>
        <w:pStyle w:val="Prrafodelista"/>
        <w:numPr>
          <w:ilvl w:val="0"/>
          <w:numId w:val="22"/>
        </w:numPr>
        <w:spacing w:line="360" w:lineRule="auto"/>
        <w:ind w:right="113"/>
        <w:jc w:val="both"/>
        <w:rPr>
          <w:rFonts w:ascii="Arial" w:hAnsi="Arial" w:cs="Arial"/>
          <w:b/>
          <w:color w:val="000000" w:themeColor="text1"/>
          <w:sz w:val="24"/>
          <w:szCs w:val="24"/>
          <w:lang w:val="es-ES"/>
        </w:rPr>
      </w:pPr>
      <w:r w:rsidRPr="00AC7F8F">
        <w:rPr>
          <w:rFonts w:ascii="Arial" w:hAnsi="Arial" w:cs="Arial"/>
          <w:sz w:val="24"/>
          <w:szCs w:val="24"/>
        </w:rPr>
        <w:t>Se recibieron 119 quejas y denuncias mediante los diferentes mecanismos para seguimiento y atención, turnadas a las instancias correspondientes para su atención</w:t>
      </w:r>
    </w:p>
    <w:p w14:paraId="373B7201" w14:textId="77777777" w:rsidR="006D70C4" w:rsidRPr="00AC7F8F" w:rsidRDefault="006D70C4" w:rsidP="006D70C4">
      <w:pPr>
        <w:pStyle w:val="Prrafodelista"/>
        <w:numPr>
          <w:ilvl w:val="0"/>
          <w:numId w:val="22"/>
        </w:numPr>
        <w:spacing w:line="360" w:lineRule="auto"/>
        <w:ind w:right="113"/>
        <w:jc w:val="both"/>
        <w:rPr>
          <w:rFonts w:ascii="Arial" w:eastAsia="Calibri" w:hAnsi="Arial" w:cs="Arial"/>
          <w:sz w:val="24"/>
          <w:szCs w:val="24"/>
        </w:rPr>
      </w:pPr>
      <w:r w:rsidRPr="00AC7F8F">
        <w:rPr>
          <w:rFonts w:ascii="Arial" w:eastAsia="Calibri" w:hAnsi="Arial" w:cs="Arial"/>
          <w:sz w:val="24"/>
          <w:szCs w:val="24"/>
        </w:rPr>
        <w:t>Se aplicaron 14 entrevistas de evaluación al desempeño de los servidores públicos a 10 organismos</w:t>
      </w:r>
    </w:p>
    <w:p w14:paraId="7E916CE5" w14:textId="77777777" w:rsidR="006D70C4" w:rsidRPr="00AC7F8F" w:rsidRDefault="006D70C4" w:rsidP="006D70C4">
      <w:pPr>
        <w:pStyle w:val="Prrafodelista"/>
        <w:numPr>
          <w:ilvl w:val="0"/>
          <w:numId w:val="22"/>
        </w:numPr>
        <w:spacing w:line="360" w:lineRule="auto"/>
        <w:ind w:right="113"/>
        <w:jc w:val="both"/>
        <w:rPr>
          <w:rFonts w:ascii="Arial" w:eastAsia="Calibri" w:hAnsi="Arial" w:cs="Arial"/>
          <w:sz w:val="24"/>
          <w:szCs w:val="24"/>
        </w:rPr>
      </w:pPr>
      <w:r w:rsidRPr="00AC7F8F">
        <w:rPr>
          <w:rFonts w:ascii="Arial" w:eastAsia="Calibri" w:hAnsi="Arial" w:cs="Arial"/>
          <w:sz w:val="24"/>
          <w:szCs w:val="24"/>
        </w:rPr>
        <w:t>Acudieron como vocales ejecutivos a 28 sesiones ordinarias de Control Interno en dependencias del Poder Ejecutivo</w:t>
      </w:r>
    </w:p>
    <w:p w14:paraId="2C0B99E9" w14:textId="77777777" w:rsidR="006D70C4" w:rsidRPr="00AC7F8F" w:rsidRDefault="006D70C4" w:rsidP="006D70C4">
      <w:pPr>
        <w:pStyle w:val="Prrafodelista"/>
        <w:numPr>
          <w:ilvl w:val="0"/>
          <w:numId w:val="22"/>
        </w:numPr>
        <w:spacing w:line="360" w:lineRule="auto"/>
        <w:ind w:right="113"/>
        <w:jc w:val="both"/>
        <w:rPr>
          <w:rFonts w:ascii="Arial" w:eastAsia="Calibri" w:hAnsi="Arial" w:cs="Arial"/>
          <w:sz w:val="24"/>
          <w:szCs w:val="24"/>
        </w:rPr>
      </w:pPr>
      <w:r w:rsidRPr="00AC7F8F">
        <w:rPr>
          <w:rFonts w:ascii="Arial" w:eastAsia="Calibri" w:hAnsi="Arial" w:cs="Arial"/>
          <w:sz w:val="24"/>
          <w:szCs w:val="24"/>
        </w:rPr>
        <w:lastRenderedPageBreak/>
        <w:t>Se impartieron 20 capacitaciones a servidores públicos de 12 dependencias y entidades en temas de control Interno</w:t>
      </w:r>
    </w:p>
    <w:p w14:paraId="541C37EA" w14:textId="77777777" w:rsidR="006D70C4" w:rsidRPr="00AC7F8F" w:rsidRDefault="006D70C4" w:rsidP="006D70C4">
      <w:pPr>
        <w:pStyle w:val="Prrafodelista"/>
        <w:numPr>
          <w:ilvl w:val="0"/>
          <w:numId w:val="22"/>
        </w:numPr>
        <w:spacing w:line="360" w:lineRule="auto"/>
        <w:ind w:right="113"/>
        <w:jc w:val="both"/>
        <w:rPr>
          <w:rFonts w:ascii="Arial" w:eastAsia="Calibri" w:hAnsi="Arial" w:cs="Arial"/>
          <w:sz w:val="24"/>
          <w:szCs w:val="24"/>
        </w:rPr>
      </w:pPr>
      <w:r w:rsidRPr="00AC7F8F">
        <w:rPr>
          <w:rFonts w:ascii="Arial" w:eastAsia="Calibri" w:hAnsi="Arial" w:cs="Arial"/>
          <w:sz w:val="24"/>
          <w:szCs w:val="24"/>
        </w:rPr>
        <w:t>Se capacitó a servidores públicos de las diferentes dependencias y entidades; 20 en tema de control interno y 20 en tema de administración de riesgos</w:t>
      </w:r>
    </w:p>
    <w:p w14:paraId="5999F5A8" w14:textId="77777777" w:rsidR="006D70C4" w:rsidRPr="00AC7F8F" w:rsidRDefault="006D70C4" w:rsidP="006D70C4">
      <w:pPr>
        <w:pStyle w:val="Prrafodelista"/>
        <w:numPr>
          <w:ilvl w:val="0"/>
          <w:numId w:val="22"/>
        </w:numPr>
        <w:spacing w:line="360" w:lineRule="auto"/>
        <w:ind w:right="113"/>
        <w:jc w:val="both"/>
        <w:rPr>
          <w:rFonts w:ascii="Arial" w:eastAsia="Calibri" w:hAnsi="Arial" w:cs="Arial"/>
          <w:sz w:val="24"/>
          <w:szCs w:val="24"/>
        </w:rPr>
      </w:pPr>
      <w:r w:rsidRPr="00AC7F8F">
        <w:rPr>
          <w:rFonts w:ascii="Arial" w:eastAsia="Calibri" w:hAnsi="Arial" w:cs="Arial"/>
          <w:sz w:val="24"/>
          <w:szCs w:val="24"/>
        </w:rPr>
        <w:t>En coordinación con el departamento de evaluación y transparencia se exhorta a las dependencias y entidades a dar cumplimiento con la carga de información</w:t>
      </w:r>
    </w:p>
    <w:p w14:paraId="02720C38" w14:textId="77777777" w:rsidR="006D70C4" w:rsidRDefault="006D70C4" w:rsidP="006D70C4">
      <w:pPr>
        <w:spacing w:after="0" w:line="360" w:lineRule="auto"/>
        <w:ind w:right="113"/>
        <w:contextualSpacing/>
        <w:jc w:val="both"/>
        <w:rPr>
          <w:rFonts w:ascii="Arial" w:hAnsi="Arial" w:cs="Arial"/>
          <w:b/>
          <w:bCs/>
          <w:sz w:val="24"/>
          <w:szCs w:val="24"/>
        </w:rPr>
      </w:pPr>
    </w:p>
    <w:p w14:paraId="28A4DDB9" w14:textId="77777777" w:rsidR="006D70C4" w:rsidRDefault="006D70C4" w:rsidP="006D70C4">
      <w:pPr>
        <w:spacing w:after="0" w:line="360" w:lineRule="auto"/>
        <w:ind w:right="113"/>
        <w:contextualSpacing/>
        <w:jc w:val="center"/>
        <w:rPr>
          <w:rFonts w:ascii="Arial" w:hAnsi="Arial" w:cs="Arial"/>
          <w:b/>
          <w:bCs/>
          <w:sz w:val="24"/>
          <w:szCs w:val="24"/>
        </w:rPr>
      </w:pPr>
      <w:r>
        <w:rPr>
          <w:rFonts w:ascii="Arial" w:hAnsi="Arial" w:cs="Arial"/>
          <w:b/>
          <w:bCs/>
          <w:sz w:val="24"/>
          <w:szCs w:val="24"/>
        </w:rPr>
        <w:t>DIRECCIÓN ADMINISTRATIVA</w:t>
      </w:r>
    </w:p>
    <w:p w14:paraId="57DAB874" w14:textId="77777777" w:rsidR="006D70C4" w:rsidRDefault="006D70C4" w:rsidP="006D70C4">
      <w:pPr>
        <w:spacing w:after="0" w:line="360" w:lineRule="auto"/>
        <w:ind w:right="113"/>
        <w:contextualSpacing/>
        <w:jc w:val="both"/>
        <w:rPr>
          <w:rFonts w:ascii="Arial" w:hAnsi="Arial" w:cs="Arial"/>
          <w:b/>
          <w:bCs/>
          <w:sz w:val="24"/>
          <w:szCs w:val="24"/>
        </w:rPr>
      </w:pPr>
    </w:p>
    <w:p w14:paraId="7CE32775" w14:textId="77777777" w:rsidR="006D70C4" w:rsidRDefault="006D70C4" w:rsidP="006D70C4">
      <w:pPr>
        <w:spacing w:after="0" w:line="360" w:lineRule="auto"/>
        <w:ind w:right="113"/>
        <w:contextualSpacing/>
        <w:jc w:val="both"/>
        <w:rPr>
          <w:rFonts w:ascii="Arial" w:eastAsia="Calibri" w:hAnsi="Arial" w:cs="Arial"/>
          <w:sz w:val="24"/>
          <w:szCs w:val="24"/>
        </w:rPr>
      </w:pPr>
      <w:r w:rsidRPr="00E65831">
        <w:rPr>
          <w:rFonts w:ascii="Arial" w:hAnsi="Arial" w:cs="Arial"/>
          <w:b/>
          <w:bCs/>
          <w:sz w:val="24"/>
          <w:szCs w:val="24"/>
        </w:rPr>
        <w:t>Departamento de Coordinación de Archivo de la Secretaría de la Función Pública</w:t>
      </w:r>
    </w:p>
    <w:p w14:paraId="316DB43B" w14:textId="77777777" w:rsidR="006D70C4" w:rsidRPr="00AC7F8F" w:rsidRDefault="006D70C4" w:rsidP="006D70C4">
      <w:pPr>
        <w:pStyle w:val="Prrafodelista"/>
        <w:numPr>
          <w:ilvl w:val="0"/>
          <w:numId w:val="22"/>
        </w:numPr>
        <w:spacing w:after="160" w:line="360" w:lineRule="auto"/>
        <w:jc w:val="both"/>
        <w:rPr>
          <w:rFonts w:ascii="Arial" w:hAnsi="Arial" w:cs="Arial"/>
          <w:sz w:val="24"/>
          <w:szCs w:val="24"/>
        </w:rPr>
      </w:pPr>
      <w:r w:rsidRPr="00AC7F8F">
        <w:rPr>
          <w:rFonts w:ascii="Arial" w:hAnsi="Arial" w:cs="Arial"/>
          <w:sz w:val="24"/>
          <w:szCs w:val="24"/>
        </w:rPr>
        <w:t>Se realizó la estabilización, expurgo y descripción de 20 cajas de archivo de las Secciones documentales de Jurídico</w:t>
      </w:r>
    </w:p>
    <w:p w14:paraId="58A817AB" w14:textId="77777777" w:rsidR="006D70C4" w:rsidRPr="00AC7F8F" w:rsidRDefault="006D70C4" w:rsidP="006D70C4">
      <w:pPr>
        <w:pStyle w:val="Prrafodelista"/>
        <w:numPr>
          <w:ilvl w:val="0"/>
          <w:numId w:val="22"/>
        </w:numPr>
        <w:spacing w:after="160" w:line="360" w:lineRule="auto"/>
        <w:jc w:val="both"/>
        <w:rPr>
          <w:rFonts w:ascii="Arial" w:hAnsi="Arial" w:cs="Arial"/>
          <w:sz w:val="24"/>
          <w:szCs w:val="24"/>
        </w:rPr>
      </w:pPr>
      <w:r w:rsidRPr="00AC7F8F">
        <w:rPr>
          <w:rFonts w:ascii="Arial" w:hAnsi="Arial" w:cs="Arial"/>
          <w:sz w:val="24"/>
          <w:szCs w:val="24"/>
        </w:rPr>
        <w:t>Se realizó la Transferencia Primaria de 23 cajas de archivo correspondientes a la Dirección Jurídica y Supervisión.</w:t>
      </w:r>
    </w:p>
    <w:p w14:paraId="43A0EBF7" w14:textId="77777777" w:rsidR="006D70C4" w:rsidRPr="00AC7F8F" w:rsidRDefault="006D70C4" w:rsidP="006D70C4">
      <w:pPr>
        <w:pStyle w:val="Prrafodelista"/>
        <w:numPr>
          <w:ilvl w:val="0"/>
          <w:numId w:val="22"/>
        </w:numPr>
        <w:spacing w:after="160" w:line="360" w:lineRule="auto"/>
        <w:jc w:val="both"/>
        <w:rPr>
          <w:rFonts w:ascii="Arial" w:hAnsi="Arial" w:cs="Arial"/>
          <w:sz w:val="24"/>
          <w:szCs w:val="24"/>
        </w:rPr>
      </w:pPr>
      <w:r w:rsidRPr="00AC7F8F">
        <w:rPr>
          <w:rFonts w:ascii="Arial" w:hAnsi="Arial" w:cs="Arial"/>
          <w:sz w:val="24"/>
          <w:szCs w:val="24"/>
        </w:rPr>
        <w:t>Se brindaron asesorías en materia archivística Gestión Archivística en las oficinas de la Dependencia COESPO en la Ciudad de Tlaxcala Capital.</w:t>
      </w:r>
    </w:p>
    <w:p w14:paraId="0F892B57" w14:textId="77777777" w:rsidR="006D70C4" w:rsidRPr="00E65831" w:rsidRDefault="006D70C4" w:rsidP="006D70C4">
      <w:pPr>
        <w:spacing w:line="360" w:lineRule="auto"/>
        <w:rPr>
          <w:rFonts w:ascii="Arial" w:hAnsi="Arial" w:cs="Arial"/>
          <w:sz w:val="24"/>
          <w:szCs w:val="24"/>
          <w:lang w:val="es-ES"/>
        </w:rPr>
      </w:pPr>
    </w:p>
    <w:p w14:paraId="1C505C75" w14:textId="77777777" w:rsidR="006D70C4" w:rsidRPr="00E65831" w:rsidRDefault="006D70C4" w:rsidP="006D70C4">
      <w:pPr>
        <w:spacing w:line="360" w:lineRule="auto"/>
        <w:ind w:right="624"/>
        <w:rPr>
          <w:rFonts w:ascii="Arial" w:hAnsi="Arial" w:cs="Arial"/>
          <w:b/>
          <w:sz w:val="24"/>
          <w:szCs w:val="24"/>
          <w:lang w:val="es-ES"/>
        </w:rPr>
      </w:pPr>
      <w:bookmarkStart w:id="1" w:name="_Hlk116376532"/>
      <w:r w:rsidRPr="00E65831">
        <w:rPr>
          <w:rFonts w:ascii="Arial" w:hAnsi="Arial" w:cs="Arial"/>
          <w:b/>
          <w:sz w:val="24"/>
          <w:szCs w:val="24"/>
          <w:lang w:val="es-ES"/>
        </w:rPr>
        <w:t xml:space="preserve">Departamento de </w:t>
      </w:r>
      <w:proofErr w:type="spellStart"/>
      <w:r w:rsidRPr="00E65831">
        <w:rPr>
          <w:rFonts w:ascii="Arial" w:hAnsi="Arial" w:cs="Arial"/>
          <w:b/>
          <w:sz w:val="24"/>
          <w:szCs w:val="24"/>
          <w:lang w:val="es-ES"/>
        </w:rPr>
        <w:t>Sofware</w:t>
      </w:r>
      <w:proofErr w:type="spellEnd"/>
    </w:p>
    <w:bookmarkEnd w:id="1"/>
    <w:p w14:paraId="51F7C2A7"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Soporte técnico: Recuperación de contraseñas para el uso de la plataforma </w:t>
      </w:r>
      <w:proofErr w:type="spellStart"/>
      <w:r w:rsidRPr="00E65831">
        <w:rPr>
          <w:rFonts w:ascii="Arial" w:hAnsi="Arial" w:cs="Arial"/>
        </w:rPr>
        <w:t>DeclaraNet</w:t>
      </w:r>
      <w:proofErr w:type="spellEnd"/>
      <w:r w:rsidRPr="00E65831">
        <w:rPr>
          <w:rFonts w:ascii="Arial" w:hAnsi="Arial" w:cs="Arial"/>
        </w:rPr>
        <w:t xml:space="preserve"> a diversos solicitantes. 20 solicitudes atendidas. </w:t>
      </w:r>
    </w:p>
    <w:p w14:paraId="28F36BD1"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Soporte técnico: Creación de cuentas de usuario para el Sistema de Entrega-Recepción. 12 solicitudes atendidas. </w:t>
      </w:r>
    </w:p>
    <w:p w14:paraId="1D7C0107"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Soporte técnico: Apoyo técnico en la operación del Sistema de Entrega Recepción a diversas dependencias: 7 solicitudes atendidas. </w:t>
      </w:r>
    </w:p>
    <w:p w14:paraId="394023B0"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Soporte técnico: Apoyo técnico a personal de DMAPPS para la generación de los resúmenes sobre la Plataforma de Transparencia. 30 solicitudes atendidas. </w:t>
      </w:r>
    </w:p>
    <w:p w14:paraId="6CA5EEFA"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lastRenderedPageBreak/>
        <w:t xml:space="preserve">Soporte técnico: Asistencia a personal de la Secretaría de la Función Pública en la solución de problemas con equipos de cómputo, redes e impresoras. 120 asistencias. </w:t>
      </w:r>
    </w:p>
    <w:p w14:paraId="34CDD712"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Respaldo de información de las bases de datos de las aplicaciones que administra esta Secretaría. 60 respaldos. </w:t>
      </w:r>
    </w:p>
    <w:p w14:paraId="57C096E5"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Plataforma </w:t>
      </w:r>
      <w:proofErr w:type="spellStart"/>
      <w:r w:rsidRPr="00E65831">
        <w:rPr>
          <w:rFonts w:ascii="Arial" w:hAnsi="Arial" w:cs="Arial"/>
        </w:rPr>
        <w:t>DeclaraNet</w:t>
      </w:r>
      <w:proofErr w:type="spellEnd"/>
      <w:r w:rsidRPr="00E65831">
        <w:rPr>
          <w:rFonts w:ascii="Arial" w:hAnsi="Arial" w:cs="Arial"/>
        </w:rPr>
        <w:t>: Generación de resúmenes de recepción de declaraciones patrimoniales. Generación de la versión pública de las declaraciones patrimoniales presentadas durante mayo y junio del ejercicio 2024, Generación d la versión pública de las declaraciones patrimoniales para incorporarlas a la plataforma de transparencia.</w:t>
      </w:r>
    </w:p>
    <w:p w14:paraId="1269A25D" w14:textId="77777777" w:rsidR="006D70C4" w:rsidRPr="00E65831" w:rsidRDefault="006D70C4" w:rsidP="006D70C4">
      <w:pPr>
        <w:pStyle w:val="NormalWeb"/>
        <w:numPr>
          <w:ilvl w:val="0"/>
          <w:numId w:val="23"/>
        </w:numPr>
        <w:spacing w:line="360" w:lineRule="auto"/>
        <w:jc w:val="both"/>
        <w:rPr>
          <w:rFonts w:ascii="Arial" w:hAnsi="Arial" w:cs="Arial"/>
        </w:rPr>
      </w:pPr>
      <w:r w:rsidRPr="00E65831">
        <w:rPr>
          <w:rFonts w:ascii="Arial" w:hAnsi="Arial" w:cs="Arial"/>
        </w:rPr>
        <w:t xml:space="preserve">Capacitación a personal de </w:t>
      </w:r>
      <w:r>
        <w:rPr>
          <w:rFonts w:ascii="Arial" w:hAnsi="Arial" w:cs="Arial"/>
        </w:rPr>
        <w:t>4</w:t>
      </w:r>
      <w:r w:rsidRPr="00E65831">
        <w:rPr>
          <w:rFonts w:ascii="Arial" w:hAnsi="Arial" w:cs="Arial"/>
        </w:rPr>
        <w:t xml:space="preserve"> dependencias</w:t>
      </w:r>
      <w:r>
        <w:rPr>
          <w:rFonts w:ascii="Arial" w:hAnsi="Arial" w:cs="Arial"/>
        </w:rPr>
        <w:t xml:space="preserve">, </w:t>
      </w:r>
      <w:r w:rsidRPr="00E65831">
        <w:rPr>
          <w:rFonts w:ascii="Arial" w:hAnsi="Arial" w:cs="Arial"/>
        </w:rPr>
        <w:t xml:space="preserve">para el manejo la Plataforma de Transparencia. </w:t>
      </w:r>
    </w:p>
    <w:p w14:paraId="79869516" w14:textId="77777777" w:rsidR="006D70C4" w:rsidRPr="00E65831" w:rsidRDefault="006D70C4" w:rsidP="006D70C4">
      <w:pPr>
        <w:pStyle w:val="Prrafodelista"/>
        <w:spacing w:line="360" w:lineRule="auto"/>
        <w:rPr>
          <w:rFonts w:ascii="Arial" w:eastAsia="Calibri" w:hAnsi="Arial" w:cs="Arial"/>
          <w:color w:val="FF0000"/>
          <w:sz w:val="24"/>
          <w:szCs w:val="24"/>
        </w:rPr>
      </w:pPr>
    </w:p>
    <w:p w14:paraId="51362E82" w14:textId="77777777" w:rsidR="000F6130" w:rsidRPr="00F3071B" w:rsidRDefault="000F6130" w:rsidP="0084039E">
      <w:pPr>
        <w:spacing w:after="0" w:line="256" w:lineRule="auto"/>
        <w:ind w:left="720" w:right="113"/>
        <w:contextualSpacing/>
        <w:jc w:val="both"/>
        <w:rPr>
          <w:rFonts w:ascii="Arial" w:hAnsi="Arial" w:cs="Arial"/>
          <w:sz w:val="24"/>
          <w:szCs w:val="24"/>
        </w:rPr>
      </w:pPr>
    </w:p>
    <w:sectPr w:rsidR="000F6130" w:rsidRPr="00F3071B" w:rsidSect="000E71D8">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4AEA" w14:textId="77777777" w:rsidR="001906FF" w:rsidRDefault="001906FF">
      <w:pPr>
        <w:spacing w:after="0" w:line="240" w:lineRule="auto"/>
      </w:pPr>
      <w:r>
        <w:separator/>
      </w:r>
    </w:p>
  </w:endnote>
  <w:endnote w:type="continuationSeparator" w:id="0">
    <w:p w14:paraId="68E19AE8" w14:textId="77777777" w:rsidR="001906FF" w:rsidRDefault="0019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532CA" w14:textId="77777777" w:rsidR="001906FF" w:rsidRDefault="001906FF">
      <w:pPr>
        <w:spacing w:after="0" w:line="240" w:lineRule="auto"/>
      </w:pPr>
      <w:r>
        <w:separator/>
      </w:r>
    </w:p>
  </w:footnote>
  <w:footnote w:type="continuationSeparator" w:id="0">
    <w:p w14:paraId="79CCE46C" w14:textId="77777777" w:rsidR="001906FF" w:rsidRDefault="0019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D70F" w14:textId="77777777" w:rsidR="009C4350" w:rsidRDefault="00275EE4">
    <w:pPr>
      <w:pStyle w:val="Encabezado"/>
    </w:pPr>
    <w:r>
      <w:rPr>
        <w:noProof/>
      </w:rPr>
      <w:drawing>
        <wp:anchor distT="0" distB="0" distL="114300" distR="114300" simplePos="0" relativeHeight="251659264" behindDoc="1" locked="0" layoutInCell="1" allowOverlap="1" wp14:anchorId="49FAC9C6" wp14:editId="351B8347">
          <wp:simplePos x="0" y="0"/>
          <wp:positionH relativeFrom="page">
            <wp:align>left</wp:align>
          </wp:positionH>
          <wp:positionV relativeFrom="paragraph">
            <wp:posOffset>-450215</wp:posOffset>
          </wp:positionV>
          <wp:extent cx="7734183" cy="10217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4183" cy="10217150"/>
                  </a:xfrm>
                  <a:prstGeom prst="rect">
                    <a:avLst/>
                  </a:prstGeom>
                </pic:spPr>
              </pic:pic>
            </a:graphicData>
          </a:graphic>
          <wp14:sizeRelH relativeFrom="page">
            <wp14:pctWidth>0</wp14:pctWidth>
          </wp14:sizeRelH>
          <wp14:sizeRelV relativeFrom="page">
            <wp14:pctHeight>0</wp14:pctHeight>
          </wp14:sizeRelV>
        </wp:anchor>
      </w:drawing>
    </w:r>
    <w:r w:rsidR="00157C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44F"/>
    <w:multiLevelType w:val="hybridMultilevel"/>
    <w:tmpl w:val="3D623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83096"/>
    <w:multiLevelType w:val="hybridMultilevel"/>
    <w:tmpl w:val="2AC05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25994"/>
    <w:multiLevelType w:val="hybridMultilevel"/>
    <w:tmpl w:val="B9D8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117C1"/>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12038"/>
    <w:multiLevelType w:val="hybridMultilevel"/>
    <w:tmpl w:val="5B6A82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B43474"/>
    <w:multiLevelType w:val="hybridMultilevel"/>
    <w:tmpl w:val="A866F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2A2804"/>
    <w:multiLevelType w:val="hybridMultilevel"/>
    <w:tmpl w:val="BB38E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41EAC"/>
    <w:multiLevelType w:val="hybridMultilevel"/>
    <w:tmpl w:val="DE3A0092"/>
    <w:lvl w:ilvl="0" w:tplc="5DBC81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F20B3"/>
    <w:multiLevelType w:val="hybridMultilevel"/>
    <w:tmpl w:val="AFD05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E74E0D"/>
    <w:multiLevelType w:val="hybridMultilevel"/>
    <w:tmpl w:val="F16E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037A00"/>
    <w:multiLevelType w:val="hybridMultilevel"/>
    <w:tmpl w:val="B5980DC2"/>
    <w:lvl w:ilvl="0" w:tplc="774E8946">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6C16DFE"/>
    <w:multiLevelType w:val="hybridMultilevel"/>
    <w:tmpl w:val="17160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DF3C46"/>
    <w:multiLevelType w:val="hybridMultilevel"/>
    <w:tmpl w:val="107E2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54598F"/>
    <w:multiLevelType w:val="hybridMultilevel"/>
    <w:tmpl w:val="2AD20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984421"/>
    <w:multiLevelType w:val="hybridMultilevel"/>
    <w:tmpl w:val="E318BA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0">
    <w:nsid w:val="5A56660B"/>
    <w:multiLevelType w:val="hybridMultilevel"/>
    <w:tmpl w:val="210AF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671E3D"/>
    <w:multiLevelType w:val="hybridMultilevel"/>
    <w:tmpl w:val="9E6E8F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577B89"/>
    <w:multiLevelType w:val="hybridMultilevel"/>
    <w:tmpl w:val="1F405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CF1020"/>
    <w:multiLevelType w:val="hybridMultilevel"/>
    <w:tmpl w:val="87B6E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782565"/>
    <w:multiLevelType w:val="hybridMultilevel"/>
    <w:tmpl w:val="AA44A3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1141C6"/>
    <w:multiLevelType w:val="hybridMultilevel"/>
    <w:tmpl w:val="32683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3A5235"/>
    <w:multiLevelType w:val="hybridMultilevel"/>
    <w:tmpl w:val="6B52C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C848B3"/>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3975865">
    <w:abstractNumId w:val="16"/>
  </w:num>
  <w:num w:numId="2" w16cid:durableId="1619410367">
    <w:abstractNumId w:val="22"/>
  </w:num>
  <w:num w:numId="3" w16cid:durableId="986084032">
    <w:abstractNumId w:val="2"/>
  </w:num>
  <w:num w:numId="4" w16cid:durableId="2048750051">
    <w:abstractNumId w:val="1"/>
  </w:num>
  <w:num w:numId="5" w16cid:durableId="1308314296">
    <w:abstractNumId w:val="3"/>
  </w:num>
  <w:num w:numId="6" w16cid:durableId="1111895423">
    <w:abstractNumId w:val="20"/>
  </w:num>
  <w:num w:numId="7" w16cid:durableId="45495994">
    <w:abstractNumId w:val="5"/>
  </w:num>
  <w:num w:numId="8" w16cid:durableId="1615091241">
    <w:abstractNumId w:val="7"/>
  </w:num>
  <w:num w:numId="9" w16cid:durableId="21832381">
    <w:abstractNumId w:val="13"/>
  </w:num>
  <w:num w:numId="10" w16cid:durableId="1053189489">
    <w:abstractNumId w:val="9"/>
  </w:num>
  <w:num w:numId="11" w16cid:durableId="168644062">
    <w:abstractNumId w:val="0"/>
  </w:num>
  <w:num w:numId="12" w16cid:durableId="800415309">
    <w:abstractNumId w:val="11"/>
  </w:num>
  <w:num w:numId="13" w16cid:durableId="1969117331">
    <w:abstractNumId w:val="19"/>
  </w:num>
  <w:num w:numId="14" w16cid:durableId="853541996">
    <w:abstractNumId w:val="4"/>
  </w:num>
  <w:num w:numId="15" w16cid:durableId="1514799197">
    <w:abstractNumId w:val="12"/>
  </w:num>
  <w:num w:numId="16" w16cid:durableId="1059549550">
    <w:abstractNumId w:val="14"/>
  </w:num>
  <w:num w:numId="17" w16cid:durableId="1706564454">
    <w:abstractNumId w:val="8"/>
  </w:num>
  <w:num w:numId="18" w16cid:durableId="214438473">
    <w:abstractNumId w:val="21"/>
  </w:num>
  <w:num w:numId="19" w16cid:durableId="226065422">
    <w:abstractNumId w:val="17"/>
  </w:num>
  <w:num w:numId="20" w16cid:durableId="1861581582">
    <w:abstractNumId w:val="10"/>
  </w:num>
  <w:num w:numId="21" w16cid:durableId="1730617691">
    <w:abstractNumId w:val="15"/>
  </w:num>
  <w:num w:numId="22" w16cid:durableId="686905690">
    <w:abstractNumId w:val="6"/>
  </w:num>
  <w:num w:numId="23" w16cid:durableId="249862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4"/>
    <w:rsid w:val="000027E3"/>
    <w:rsid w:val="000316DD"/>
    <w:rsid w:val="00040AB3"/>
    <w:rsid w:val="000505EE"/>
    <w:rsid w:val="0007521C"/>
    <w:rsid w:val="00085177"/>
    <w:rsid w:val="00085DC4"/>
    <w:rsid w:val="000901B4"/>
    <w:rsid w:val="00096892"/>
    <w:rsid w:val="000D16C9"/>
    <w:rsid w:val="000E52E1"/>
    <w:rsid w:val="000E71D8"/>
    <w:rsid w:val="000F6130"/>
    <w:rsid w:val="00113083"/>
    <w:rsid w:val="001134B1"/>
    <w:rsid w:val="00150B78"/>
    <w:rsid w:val="00157CB4"/>
    <w:rsid w:val="001639CF"/>
    <w:rsid w:val="00174B5A"/>
    <w:rsid w:val="001906FF"/>
    <w:rsid w:val="0019178F"/>
    <w:rsid w:val="001A3323"/>
    <w:rsid w:val="001F5F47"/>
    <w:rsid w:val="002260F3"/>
    <w:rsid w:val="00231E75"/>
    <w:rsid w:val="00235AC6"/>
    <w:rsid w:val="00243764"/>
    <w:rsid w:val="002749A6"/>
    <w:rsid w:val="00275EE4"/>
    <w:rsid w:val="00295355"/>
    <w:rsid w:val="002B33F4"/>
    <w:rsid w:val="002C169D"/>
    <w:rsid w:val="002C68A6"/>
    <w:rsid w:val="002E7D06"/>
    <w:rsid w:val="002E7D82"/>
    <w:rsid w:val="00307C0A"/>
    <w:rsid w:val="00340909"/>
    <w:rsid w:val="0034510E"/>
    <w:rsid w:val="00355584"/>
    <w:rsid w:val="003664EE"/>
    <w:rsid w:val="003A2C76"/>
    <w:rsid w:val="003A7FA0"/>
    <w:rsid w:val="003B0619"/>
    <w:rsid w:val="003B47A3"/>
    <w:rsid w:val="003C6D8A"/>
    <w:rsid w:val="003E42F8"/>
    <w:rsid w:val="003E65C1"/>
    <w:rsid w:val="0043607D"/>
    <w:rsid w:val="004603A6"/>
    <w:rsid w:val="004807C1"/>
    <w:rsid w:val="00497D68"/>
    <w:rsid w:val="004A3BE2"/>
    <w:rsid w:val="004B2F87"/>
    <w:rsid w:val="004D1242"/>
    <w:rsid w:val="004F1367"/>
    <w:rsid w:val="004F2779"/>
    <w:rsid w:val="004F655C"/>
    <w:rsid w:val="005100AD"/>
    <w:rsid w:val="0051135E"/>
    <w:rsid w:val="00517C54"/>
    <w:rsid w:val="005272A8"/>
    <w:rsid w:val="005472F0"/>
    <w:rsid w:val="00562647"/>
    <w:rsid w:val="005C39DB"/>
    <w:rsid w:val="005C4983"/>
    <w:rsid w:val="005D03C8"/>
    <w:rsid w:val="005D55C6"/>
    <w:rsid w:val="005F01D5"/>
    <w:rsid w:val="005F646D"/>
    <w:rsid w:val="00601ED1"/>
    <w:rsid w:val="006156AC"/>
    <w:rsid w:val="00630957"/>
    <w:rsid w:val="006319B7"/>
    <w:rsid w:val="006462B7"/>
    <w:rsid w:val="00651601"/>
    <w:rsid w:val="006766F7"/>
    <w:rsid w:val="00690840"/>
    <w:rsid w:val="006C03C7"/>
    <w:rsid w:val="006D70C4"/>
    <w:rsid w:val="006E5D8F"/>
    <w:rsid w:val="007011DF"/>
    <w:rsid w:val="00706A54"/>
    <w:rsid w:val="00714147"/>
    <w:rsid w:val="00727C01"/>
    <w:rsid w:val="00751439"/>
    <w:rsid w:val="00752FBB"/>
    <w:rsid w:val="00780DBD"/>
    <w:rsid w:val="00787A90"/>
    <w:rsid w:val="007B0D43"/>
    <w:rsid w:val="007C24C3"/>
    <w:rsid w:val="007F6E33"/>
    <w:rsid w:val="007F77F8"/>
    <w:rsid w:val="00816C7D"/>
    <w:rsid w:val="008270BA"/>
    <w:rsid w:val="0084039E"/>
    <w:rsid w:val="00842CED"/>
    <w:rsid w:val="00842FD9"/>
    <w:rsid w:val="0084590B"/>
    <w:rsid w:val="00860D29"/>
    <w:rsid w:val="008B5838"/>
    <w:rsid w:val="008E0499"/>
    <w:rsid w:val="008E1B2D"/>
    <w:rsid w:val="00904153"/>
    <w:rsid w:val="00907392"/>
    <w:rsid w:val="00914AA1"/>
    <w:rsid w:val="00924C76"/>
    <w:rsid w:val="009442D0"/>
    <w:rsid w:val="00944A7E"/>
    <w:rsid w:val="00956534"/>
    <w:rsid w:val="00956608"/>
    <w:rsid w:val="009601D5"/>
    <w:rsid w:val="00992F66"/>
    <w:rsid w:val="009962D1"/>
    <w:rsid w:val="009A39D4"/>
    <w:rsid w:val="009A658E"/>
    <w:rsid w:val="009C04D7"/>
    <w:rsid w:val="009C0FC1"/>
    <w:rsid w:val="009C4350"/>
    <w:rsid w:val="009D45A4"/>
    <w:rsid w:val="009E65F5"/>
    <w:rsid w:val="009F7A3F"/>
    <w:rsid w:val="00A17FD6"/>
    <w:rsid w:val="00A528D1"/>
    <w:rsid w:val="00A63965"/>
    <w:rsid w:val="00A7345C"/>
    <w:rsid w:val="00A734B3"/>
    <w:rsid w:val="00A8506C"/>
    <w:rsid w:val="00AA021E"/>
    <w:rsid w:val="00AA0BA9"/>
    <w:rsid w:val="00AD56AD"/>
    <w:rsid w:val="00AD6576"/>
    <w:rsid w:val="00AD6C85"/>
    <w:rsid w:val="00AD7256"/>
    <w:rsid w:val="00B65D98"/>
    <w:rsid w:val="00B72A6A"/>
    <w:rsid w:val="00B77F71"/>
    <w:rsid w:val="00B82B30"/>
    <w:rsid w:val="00B86D37"/>
    <w:rsid w:val="00BA231D"/>
    <w:rsid w:val="00BA7880"/>
    <w:rsid w:val="00BB1451"/>
    <w:rsid w:val="00BE2F5A"/>
    <w:rsid w:val="00BF3680"/>
    <w:rsid w:val="00C13B79"/>
    <w:rsid w:val="00C216EC"/>
    <w:rsid w:val="00CB420D"/>
    <w:rsid w:val="00CB6E19"/>
    <w:rsid w:val="00D6226F"/>
    <w:rsid w:val="00D647C2"/>
    <w:rsid w:val="00D9082C"/>
    <w:rsid w:val="00DB56D7"/>
    <w:rsid w:val="00DC6C54"/>
    <w:rsid w:val="00DF7EC3"/>
    <w:rsid w:val="00E51F98"/>
    <w:rsid w:val="00E56E1C"/>
    <w:rsid w:val="00E64289"/>
    <w:rsid w:val="00E65C96"/>
    <w:rsid w:val="00E668FD"/>
    <w:rsid w:val="00E67610"/>
    <w:rsid w:val="00E773B4"/>
    <w:rsid w:val="00EA08C9"/>
    <w:rsid w:val="00EB062B"/>
    <w:rsid w:val="00EB58DE"/>
    <w:rsid w:val="00F17339"/>
    <w:rsid w:val="00F3071B"/>
    <w:rsid w:val="00F31AF1"/>
    <w:rsid w:val="00F40B96"/>
    <w:rsid w:val="00F60330"/>
    <w:rsid w:val="00F93D2C"/>
    <w:rsid w:val="00F95DE6"/>
    <w:rsid w:val="00FA7015"/>
    <w:rsid w:val="00FB3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957C"/>
  <w15:chartTrackingRefBased/>
  <w15:docId w15:val="{F826685B-D48A-4E6D-BEB2-0A2175B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EE4"/>
  </w:style>
  <w:style w:type="table" w:styleId="Tablaconcuadrcula">
    <w:name w:val="Table Grid"/>
    <w:basedOn w:val="Tablanormal"/>
    <w:uiPriority w:val="39"/>
    <w:rsid w:val="009C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7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80"/>
  </w:style>
  <w:style w:type="paragraph" w:customStyle="1" w:styleId="Default">
    <w:name w:val="Default"/>
    <w:rsid w:val="00706A5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65D98"/>
    <w:pPr>
      <w:spacing w:after="0" w:line="276" w:lineRule="auto"/>
      <w:ind w:left="720"/>
      <w:contextualSpacing/>
    </w:pPr>
    <w:rPr>
      <w:rFonts w:ascii="Times New Roman" w:hAnsi="Times New Roman"/>
    </w:rPr>
  </w:style>
  <w:style w:type="table" w:customStyle="1" w:styleId="Tablaconcuadrcula1">
    <w:name w:val="Tabla con cuadrícula1"/>
    <w:basedOn w:val="Tablanormal"/>
    <w:next w:val="Tablaconcuadrcula"/>
    <w:uiPriority w:val="39"/>
    <w:rsid w:val="00FA701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095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E2F5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4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399F-277D-4FC2-BCE5-04F30B3A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3336</Words>
  <Characters>18354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Limitado</dc:creator>
  <cp:keywords/>
  <dc:description/>
  <cp:lastModifiedBy>Principal</cp:lastModifiedBy>
  <cp:revision>20</cp:revision>
  <dcterms:created xsi:type="dcterms:W3CDTF">2024-04-25T14:43:00Z</dcterms:created>
  <dcterms:modified xsi:type="dcterms:W3CDTF">2024-07-18T23:27:00Z</dcterms:modified>
</cp:coreProperties>
</file>