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7629" w14:textId="77777777" w:rsidR="00096892" w:rsidRPr="00096892" w:rsidRDefault="00096892" w:rsidP="00096892">
      <w:pPr>
        <w:spacing w:line="240" w:lineRule="auto"/>
        <w:jc w:val="center"/>
        <w:rPr>
          <w:rFonts w:ascii="Arial" w:hAnsi="Arial" w:cs="Arial"/>
          <w:b/>
          <w:sz w:val="8"/>
          <w:szCs w:val="8"/>
          <w:lang w:val="es-ES"/>
        </w:rPr>
      </w:pPr>
    </w:p>
    <w:p w14:paraId="701AFD1A" w14:textId="31D80736" w:rsidR="00E773B4" w:rsidRPr="002B33F4" w:rsidRDefault="00E773B4" w:rsidP="00096892">
      <w:pPr>
        <w:spacing w:line="240" w:lineRule="auto"/>
        <w:jc w:val="center"/>
        <w:rPr>
          <w:rFonts w:ascii="Arial" w:hAnsi="Arial" w:cs="Arial"/>
          <w:b/>
          <w:sz w:val="28"/>
          <w:szCs w:val="28"/>
          <w:lang w:val="es-ES"/>
        </w:rPr>
      </w:pPr>
      <w:r w:rsidRPr="002B33F4">
        <w:rPr>
          <w:rFonts w:ascii="Arial" w:hAnsi="Arial" w:cs="Arial"/>
          <w:b/>
          <w:sz w:val="28"/>
          <w:szCs w:val="28"/>
          <w:lang w:val="es-ES"/>
        </w:rPr>
        <w:t>Secretaría de la Función Pública</w:t>
      </w:r>
    </w:p>
    <w:p w14:paraId="566CBCBD" w14:textId="77777777" w:rsidR="00E773B4" w:rsidRPr="002B33F4" w:rsidRDefault="00E773B4" w:rsidP="00096892">
      <w:pPr>
        <w:spacing w:line="240" w:lineRule="auto"/>
        <w:jc w:val="center"/>
        <w:rPr>
          <w:rFonts w:ascii="Arial" w:hAnsi="Arial" w:cs="Arial"/>
          <w:b/>
          <w:sz w:val="28"/>
          <w:szCs w:val="28"/>
          <w:lang w:val="es-ES"/>
        </w:rPr>
      </w:pPr>
      <w:r w:rsidRPr="002B33F4">
        <w:rPr>
          <w:rFonts w:ascii="Arial" w:hAnsi="Arial" w:cs="Arial"/>
          <w:b/>
          <w:sz w:val="28"/>
          <w:szCs w:val="28"/>
          <w:lang w:val="es-ES"/>
        </w:rPr>
        <w:t>Informe de Actividades</w:t>
      </w:r>
    </w:p>
    <w:p w14:paraId="249186E3" w14:textId="663A2E0B" w:rsidR="00E773B4" w:rsidRPr="002B33F4" w:rsidRDefault="00630957" w:rsidP="00096892">
      <w:pPr>
        <w:spacing w:line="240" w:lineRule="auto"/>
        <w:jc w:val="center"/>
        <w:rPr>
          <w:rFonts w:ascii="Arial" w:hAnsi="Arial" w:cs="Arial"/>
          <w:b/>
          <w:sz w:val="28"/>
          <w:szCs w:val="28"/>
          <w:lang w:val="es-ES"/>
        </w:rPr>
      </w:pPr>
      <w:r w:rsidRPr="002B33F4">
        <w:rPr>
          <w:rFonts w:ascii="Arial" w:hAnsi="Arial" w:cs="Arial"/>
          <w:b/>
          <w:sz w:val="28"/>
          <w:szCs w:val="28"/>
          <w:lang w:val="es-ES"/>
        </w:rPr>
        <w:t>Primer</w:t>
      </w:r>
      <w:r w:rsidR="00E773B4" w:rsidRPr="002B33F4">
        <w:rPr>
          <w:rFonts w:ascii="Arial" w:hAnsi="Arial" w:cs="Arial"/>
          <w:b/>
          <w:sz w:val="28"/>
          <w:szCs w:val="28"/>
          <w:lang w:val="es-ES"/>
        </w:rPr>
        <w:t xml:space="preserve"> Trimestre de 202</w:t>
      </w:r>
      <w:r w:rsidR="00924C76" w:rsidRPr="002B33F4">
        <w:rPr>
          <w:rFonts w:ascii="Arial" w:hAnsi="Arial" w:cs="Arial"/>
          <w:b/>
          <w:sz w:val="28"/>
          <w:szCs w:val="28"/>
          <w:lang w:val="es-ES"/>
        </w:rPr>
        <w:t>4</w:t>
      </w:r>
      <w:r w:rsidR="00E773B4" w:rsidRPr="002B33F4">
        <w:rPr>
          <w:rFonts w:ascii="Arial" w:hAnsi="Arial" w:cs="Arial"/>
          <w:b/>
          <w:sz w:val="28"/>
          <w:szCs w:val="28"/>
          <w:lang w:val="es-ES"/>
        </w:rPr>
        <w:t>.</w:t>
      </w:r>
    </w:p>
    <w:p w14:paraId="7DF07F56" w14:textId="77777777" w:rsidR="00085177" w:rsidRPr="00096892" w:rsidRDefault="00085177" w:rsidP="00096892">
      <w:pPr>
        <w:spacing w:line="360" w:lineRule="auto"/>
        <w:jc w:val="center"/>
        <w:rPr>
          <w:rFonts w:ascii="Arial" w:hAnsi="Arial" w:cs="Arial"/>
          <w:b/>
          <w:sz w:val="24"/>
          <w:szCs w:val="24"/>
          <w:lang w:val="es-ES"/>
        </w:rPr>
      </w:pPr>
    </w:p>
    <w:p w14:paraId="0E521462" w14:textId="77777777" w:rsidR="005C4983" w:rsidRPr="00096892" w:rsidRDefault="008270BA" w:rsidP="00096892">
      <w:pPr>
        <w:spacing w:line="360" w:lineRule="auto"/>
        <w:ind w:right="57"/>
        <w:jc w:val="both"/>
        <w:rPr>
          <w:rFonts w:ascii="Arial" w:hAnsi="Arial" w:cs="Arial"/>
          <w:sz w:val="24"/>
          <w:szCs w:val="24"/>
          <w:lang w:val="es-ES"/>
        </w:rPr>
      </w:pPr>
      <w:r w:rsidRPr="00096892">
        <w:rPr>
          <w:rFonts w:ascii="Arial" w:hAnsi="Arial" w:cs="Arial"/>
          <w:sz w:val="24"/>
          <w:szCs w:val="24"/>
          <w:lang w:val="es-ES"/>
        </w:rPr>
        <w:t>La secretaría de la Función</w:t>
      </w:r>
      <w:r w:rsidR="00C216EC" w:rsidRPr="00096892">
        <w:rPr>
          <w:rFonts w:ascii="Arial" w:hAnsi="Arial" w:cs="Arial"/>
          <w:sz w:val="24"/>
          <w:szCs w:val="24"/>
          <w:lang w:val="es-ES"/>
        </w:rPr>
        <w:t xml:space="preserve"> Pública</w:t>
      </w:r>
      <w:r w:rsidRPr="00096892">
        <w:rPr>
          <w:rFonts w:ascii="Arial" w:hAnsi="Arial" w:cs="Arial"/>
          <w:sz w:val="24"/>
          <w:szCs w:val="24"/>
          <w:lang w:val="es-ES"/>
        </w:rPr>
        <w:t xml:space="preserve"> es un organismo encargado de planear, coordinar y organizar el sistema de control y evaluación gubernamental, asimismo, inspecciona el ejercicio del gasto público</w:t>
      </w:r>
      <w:r w:rsidR="00842CED" w:rsidRPr="00096892">
        <w:rPr>
          <w:rFonts w:ascii="Arial" w:hAnsi="Arial" w:cs="Arial"/>
          <w:sz w:val="24"/>
          <w:szCs w:val="24"/>
          <w:lang w:val="es-ES"/>
        </w:rPr>
        <w:t xml:space="preserve"> del Estado y su congruencia con el Presupuesto de Egresos, además de impulsa</w:t>
      </w:r>
      <w:r w:rsidR="0019178F" w:rsidRPr="00096892">
        <w:rPr>
          <w:rFonts w:ascii="Arial" w:hAnsi="Arial" w:cs="Arial"/>
          <w:sz w:val="24"/>
          <w:szCs w:val="24"/>
          <w:lang w:val="es-ES"/>
        </w:rPr>
        <w:t>r la modernización de la administración pública</w:t>
      </w:r>
      <w:r w:rsidR="004B2F87" w:rsidRPr="00096892">
        <w:rPr>
          <w:rFonts w:ascii="Arial" w:hAnsi="Arial" w:cs="Arial"/>
          <w:sz w:val="24"/>
          <w:szCs w:val="24"/>
          <w:lang w:val="es-ES"/>
        </w:rPr>
        <w:t>.</w:t>
      </w:r>
      <w:r w:rsidR="00C216EC" w:rsidRPr="00096892">
        <w:rPr>
          <w:rFonts w:ascii="Arial" w:hAnsi="Arial" w:cs="Arial"/>
          <w:sz w:val="24"/>
          <w:szCs w:val="24"/>
          <w:lang w:val="es-ES"/>
        </w:rPr>
        <w:t xml:space="preserve"> </w:t>
      </w:r>
      <w:r w:rsidR="004B2F87" w:rsidRPr="00096892">
        <w:rPr>
          <w:rFonts w:ascii="Arial" w:hAnsi="Arial" w:cs="Arial"/>
          <w:sz w:val="24"/>
          <w:szCs w:val="24"/>
          <w:lang w:val="es-ES"/>
        </w:rPr>
        <w:t xml:space="preserve">A continuación, </w:t>
      </w:r>
      <w:r w:rsidR="00C216EC" w:rsidRPr="00096892">
        <w:rPr>
          <w:rFonts w:ascii="Arial" w:hAnsi="Arial" w:cs="Arial"/>
          <w:sz w:val="24"/>
          <w:szCs w:val="24"/>
          <w:lang w:val="es-ES"/>
        </w:rPr>
        <w:t>se describen las actividades realizadas en este trimestre</w:t>
      </w:r>
      <w:r w:rsidR="0019178F" w:rsidRPr="00096892">
        <w:rPr>
          <w:rFonts w:ascii="Arial" w:hAnsi="Arial" w:cs="Arial"/>
          <w:sz w:val="24"/>
          <w:szCs w:val="24"/>
          <w:lang w:val="es-ES"/>
        </w:rPr>
        <w:t>.</w:t>
      </w:r>
      <w:bookmarkStart w:id="0" w:name="_Hlk116659467"/>
    </w:p>
    <w:p w14:paraId="7DE4BD1A" w14:textId="77777777" w:rsidR="00085177" w:rsidRPr="00096892" w:rsidRDefault="00085177" w:rsidP="00096892">
      <w:pPr>
        <w:spacing w:line="360" w:lineRule="auto"/>
        <w:ind w:right="57"/>
        <w:jc w:val="both"/>
        <w:rPr>
          <w:rFonts w:ascii="Arial" w:hAnsi="Arial" w:cs="Arial"/>
          <w:sz w:val="24"/>
          <w:szCs w:val="24"/>
          <w:lang w:val="es-ES"/>
        </w:rPr>
      </w:pPr>
    </w:p>
    <w:bookmarkEnd w:id="0"/>
    <w:p w14:paraId="4B3795EA" w14:textId="641B7073" w:rsidR="00630957" w:rsidRPr="00096892" w:rsidRDefault="00630957" w:rsidP="00096892">
      <w:pPr>
        <w:spacing w:after="0" w:line="360" w:lineRule="auto"/>
        <w:rPr>
          <w:rFonts w:ascii="Arial" w:hAnsi="Arial" w:cs="Arial"/>
          <w:b/>
          <w:sz w:val="28"/>
          <w:szCs w:val="28"/>
        </w:rPr>
      </w:pPr>
      <w:r w:rsidRPr="00096892">
        <w:rPr>
          <w:rFonts w:ascii="Arial" w:hAnsi="Arial" w:cs="Arial"/>
          <w:b/>
          <w:sz w:val="28"/>
          <w:szCs w:val="28"/>
        </w:rPr>
        <w:t>Dirección de Supervisión</w:t>
      </w:r>
      <w:r w:rsidR="005D03C8">
        <w:rPr>
          <w:rFonts w:ascii="Arial" w:hAnsi="Arial" w:cs="Arial"/>
          <w:b/>
          <w:sz w:val="28"/>
          <w:szCs w:val="28"/>
        </w:rPr>
        <w:t>,</w:t>
      </w:r>
      <w:r w:rsidRPr="00096892">
        <w:rPr>
          <w:rFonts w:ascii="Arial" w:hAnsi="Arial" w:cs="Arial"/>
          <w:b/>
          <w:sz w:val="28"/>
          <w:szCs w:val="28"/>
        </w:rPr>
        <w:t xml:space="preserve"> Fiscalización, Control y Auditoría.</w:t>
      </w:r>
    </w:p>
    <w:p w14:paraId="5D4C3A9A" w14:textId="77777777" w:rsidR="00630957" w:rsidRPr="00096892" w:rsidRDefault="00630957" w:rsidP="00096892">
      <w:pPr>
        <w:spacing w:after="0" w:line="360" w:lineRule="auto"/>
        <w:jc w:val="both"/>
        <w:rPr>
          <w:rFonts w:ascii="Arial" w:hAnsi="Arial" w:cs="Arial"/>
          <w:sz w:val="24"/>
          <w:szCs w:val="24"/>
          <w:highlight w:val="yellow"/>
        </w:rPr>
      </w:pPr>
    </w:p>
    <w:p w14:paraId="07CABF32" w14:textId="77777777" w:rsidR="003E42F8" w:rsidRPr="00096892" w:rsidRDefault="003E42F8" w:rsidP="003E42F8">
      <w:pPr>
        <w:spacing w:after="0" w:line="360" w:lineRule="auto"/>
        <w:jc w:val="both"/>
        <w:rPr>
          <w:rFonts w:ascii="Arial" w:hAnsi="Arial" w:cs="Arial"/>
          <w:b/>
          <w:i/>
          <w:sz w:val="24"/>
          <w:szCs w:val="24"/>
        </w:rPr>
      </w:pPr>
      <w:r w:rsidRPr="00096892">
        <w:rPr>
          <w:rFonts w:ascii="Arial" w:hAnsi="Arial" w:cs="Arial"/>
          <w:b/>
          <w:i/>
          <w:sz w:val="24"/>
          <w:szCs w:val="24"/>
        </w:rPr>
        <w:t>Control y auditoría.</w:t>
      </w:r>
    </w:p>
    <w:p w14:paraId="0815929F"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En cumplimiento al artículo 14 fracciones I, V, VI, XX, XIV y XXVII del Reglamento Interior de la Secretaría de la Función Pública del Estado de Tlaxcala se dio seguimiento a las siguientes actividades:</w:t>
      </w:r>
    </w:p>
    <w:p w14:paraId="3EA68CBE" w14:textId="77777777" w:rsidR="003E42F8" w:rsidRPr="00096892" w:rsidRDefault="003E42F8" w:rsidP="003E42F8">
      <w:pPr>
        <w:spacing w:after="0" w:line="360" w:lineRule="auto"/>
        <w:jc w:val="both"/>
        <w:rPr>
          <w:rFonts w:ascii="Arial" w:hAnsi="Arial" w:cs="Arial"/>
          <w:sz w:val="24"/>
          <w:szCs w:val="24"/>
        </w:rPr>
      </w:pPr>
    </w:p>
    <w:p w14:paraId="16722A98" w14:textId="77777777" w:rsidR="003E42F8" w:rsidRPr="00096892" w:rsidRDefault="003E42F8" w:rsidP="003E42F8">
      <w:pPr>
        <w:spacing w:after="0" w:line="360" w:lineRule="auto"/>
        <w:jc w:val="both"/>
        <w:rPr>
          <w:rFonts w:ascii="Arial" w:hAnsi="Arial" w:cs="Arial"/>
          <w:i/>
          <w:sz w:val="24"/>
          <w:szCs w:val="24"/>
          <w:u w:val="single"/>
        </w:rPr>
      </w:pPr>
      <w:r w:rsidRPr="00096892">
        <w:rPr>
          <w:rFonts w:ascii="Arial" w:hAnsi="Arial" w:cs="Arial"/>
          <w:i/>
          <w:sz w:val="24"/>
          <w:szCs w:val="24"/>
          <w:u w:val="single"/>
        </w:rPr>
        <w:t>Auditorías Internas de Cumplimiento.</w:t>
      </w:r>
    </w:p>
    <w:p w14:paraId="34D8CD54"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Se emitieron los siguientes dictámenes de solventación de las auditorías internas de cumplimiento 2022 de las siguientes entidades:</w:t>
      </w:r>
    </w:p>
    <w:p w14:paraId="7C49ED9F" w14:textId="77777777" w:rsidR="003E42F8" w:rsidRPr="00096892" w:rsidRDefault="003E42F8" w:rsidP="003E42F8">
      <w:pPr>
        <w:numPr>
          <w:ilvl w:val="0"/>
          <w:numId w:val="2"/>
        </w:numPr>
        <w:spacing w:after="0" w:line="360" w:lineRule="auto"/>
        <w:contextualSpacing/>
        <w:jc w:val="both"/>
        <w:rPr>
          <w:rFonts w:ascii="Arial" w:hAnsi="Arial" w:cs="Arial"/>
          <w:sz w:val="24"/>
          <w:szCs w:val="24"/>
        </w:rPr>
      </w:pPr>
      <w:r w:rsidRPr="00096892">
        <w:rPr>
          <w:rFonts w:ascii="Arial" w:hAnsi="Arial" w:cs="Arial"/>
          <w:sz w:val="24"/>
          <w:szCs w:val="24"/>
        </w:rPr>
        <w:t>Instituto Estatal de la Mujer.</w:t>
      </w:r>
    </w:p>
    <w:p w14:paraId="3B2DF25C" w14:textId="77777777" w:rsidR="003E42F8" w:rsidRPr="00096892" w:rsidRDefault="003E42F8" w:rsidP="003E42F8">
      <w:pPr>
        <w:numPr>
          <w:ilvl w:val="0"/>
          <w:numId w:val="2"/>
        </w:numPr>
        <w:spacing w:after="0" w:line="360" w:lineRule="auto"/>
        <w:contextualSpacing/>
        <w:jc w:val="both"/>
        <w:rPr>
          <w:rFonts w:ascii="Arial" w:hAnsi="Arial" w:cs="Arial"/>
          <w:sz w:val="24"/>
          <w:szCs w:val="24"/>
        </w:rPr>
      </w:pPr>
      <w:r w:rsidRPr="00096892">
        <w:rPr>
          <w:rFonts w:ascii="Arial" w:hAnsi="Arial" w:cs="Arial"/>
          <w:sz w:val="24"/>
          <w:szCs w:val="24"/>
        </w:rPr>
        <w:t>Secretaría de Educación Pública y Unidad de Servicios Educativos del Estado de Tlaxcala.</w:t>
      </w:r>
    </w:p>
    <w:p w14:paraId="6CB7882A"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Se emitieron informes de resultados de las auditorías internas de cumplimiento 2023 de las siguientes entidades:</w:t>
      </w:r>
    </w:p>
    <w:p w14:paraId="57EF9DCE" w14:textId="77777777" w:rsidR="003E42F8" w:rsidRPr="00096892" w:rsidRDefault="003E42F8" w:rsidP="003E42F8">
      <w:pPr>
        <w:numPr>
          <w:ilvl w:val="0"/>
          <w:numId w:val="17"/>
        </w:numPr>
        <w:spacing w:after="0" w:line="360" w:lineRule="auto"/>
        <w:contextualSpacing/>
        <w:jc w:val="both"/>
        <w:rPr>
          <w:rFonts w:ascii="Arial" w:hAnsi="Arial" w:cs="Arial"/>
          <w:sz w:val="24"/>
          <w:szCs w:val="24"/>
        </w:rPr>
      </w:pPr>
      <w:r w:rsidRPr="00096892">
        <w:rPr>
          <w:rFonts w:ascii="Arial" w:hAnsi="Arial" w:cs="Arial"/>
          <w:sz w:val="24"/>
          <w:szCs w:val="24"/>
        </w:rPr>
        <w:t>Patronato para las Exposiciones y Ferias de la Ciudad de Tlaxcala.</w:t>
      </w:r>
    </w:p>
    <w:p w14:paraId="1E85CD11" w14:textId="77777777" w:rsidR="003E42F8" w:rsidRPr="00096892" w:rsidRDefault="003E42F8" w:rsidP="003E42F8">
      <w:pPr>
        <w:numPr>
          <w:ilvl w:val="0"/>
          <w:numId w:val="17"/>
        </w:numPr>
        <w:spacing w:after="0" w:line="360" w:lineRule="auto"/>
        <w:contextualSpacing/>
        <w:jc w:val="both"/>
        <w:rPr>
          <w:rFonts w:ascii="Arial" w:hAnsi="Arial" w:cs="Arial"/>
          <w:sz w:val="24"/>
          <w:szCs w:val="24"/>
        </w:rPr>
      </w:pPr>
      <w:r w:rsidRPr="00096892">
        <w:rPr>
          <w:rFonts w:ascii="Arial" w:hAnsi="Arial" w:cs="Arial"/>
          <w:sz w:val="24"/>
          <w:szCs w:val="24"/>
        </w:rPr>
        <w:lastRenderedPageBreak/>
        <w:t>Centro de Rehabilitación Integral y Escuela en Terapia Física y Rehabilitación.</w:t>
      </w:r>
    </w:p>
    <w:p w14:paraId="0E18C7DE" w14:textId="77777777" w:rsidR="003E42F8" w:rsidRPr="00096892" w:rsidRDefault="003E42F8" w:rsidP="003E42F8">
      <w:pPr>
        <w:numPr>
          <w:ilvl w:val="0"/>
          <w:numId w:val="17"/>
        </w:numPr>
        <w:spacing w:after="0" w:line="360" w:lineRule="auto"/>
        <w:contextualSpacing/>
        <w:jc w:val="both"/>
        <w:rPr>
          <w:rFonts w:ascii="Arial" w:hAnsi="Arial" w:cs="Arial"/>
          <w:sz w:val="24"/>
          <w:szCs w:val="24"/>
        </w:rPr>
      </w:pPr>
      <w:r w:rsidRPr="00096892">
        <w:rPr>
          <w:rFonts w:ascii="Arial" w:hAnsi="Arial" w:cs="Arial"/>
          <w:sz w:val="24"/>
          <w:szCs w:val="24"/>
        </w:rPr>
        <w:t>Administración del Patrimonio de la Beneficencia Pública del Estado de Tlaxcala.</w:t>
      </w:r>
    </w:p>
    <w:p w14:paraId="67B83616"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Así mismo se emitieron dictámenes de solventación de las auditorías internas de cumplimiento 2023 de las siguientes entidades:</w:t>
      </w:r>
    </w:p>
    <w:p w14:paraId="20FFCACD" w14:textId="77777777" w:rsidR="003E42F8" w:rsidRPr="00096892" w:rsidRDefault="003E42F8" w:rsidP="003E42F8">
      <w:pPr>
        <w:numPr>
          <w:ilvl w:val="0"/>
          <w:numId w:val="18"/>
        </w:numPr>
        <w:spacing w:after="0" w:line="360" w:lineRule="auto"/>
        <w:contextualSpacing/>
        <w:jc w:val="both"/>
        <w:rPr>
          <w:rFonts w:ascii="Arial" w:hAnsi="Arial" w:cs="Arial"/>
          <w:sz w:val="24"/>
          <w:szCs w:val="24"/>
        </w:rPr>
      </w:pPr>
      <w:r w:rsidRPr="00096892">
        <w:rPr>
          <w:rFonts w:ascii="Arial" w:hAnsi="Arial" w:cs="Arial"/>
          <w:sz w:val="24"/>
          <w:szCs w:val="24"/>
        </w:rPr>
        <w:t>Secretaria del Medio Ambiente.</w:t>
      </w:r>
    </w:p>
    <w:p w14:paraId="1013E807" w14:textId="77777777" w:rsidR="003E42F8" w:rsidRPr="00096892" w:rsidRDefault="003E42F8" w:rsidP="003E42F8">
      <w:pPr>
        <w:numPr>
          <w:ilvl w:val="0"/>
          <w:numId w:val="18"/>
        </w:numPr>
        <w:spacing w:after="0" w:line="360" w:lineRule="auto"/>
        <w:contextualSpacing/>
        <w:jc w:val="both"/>
        <w:rPr>
          <w:rFonts w:ascii="Arial" w:hAnsi="Arial" w:cs="Arial"/>
          <w:sz w:val="24"/>
          <w:szCs w:val="24"/>
        </w:rPr>
      </w:pPr>
      <w:r w:rsidRPr="00096892">
        <w:rPr>
          <w:rFonts w:ascii="Arial" w:hAnsi="Arial" w:cs="Arial"/>
          <w:sz w:val="24"/>
          <w:szCs w:val="24"/>
        </w:rPr>
        <w:t>Procuraduría de Protección al Ambiente del Estado de Tlaxcala.</w:t>
      </w:r>
    </w:p>
    <w:p w14:paraId="66B907F1" w14:textId="77777777" w:rsidR="003E42F8" w:rsidRPr="00096892" w:rsidRDefault="003E42F8" w:rsidP="003E42F8">
      <w:pPr>
        <w:spacing w:after="0" w:line="360" w:lineRule="auto"/>
        <w:jc w:val="both"/>
        <w:rPr>
          <w:rFonts w:ascii="Arial" w:hAnsi="Arial" w:cs="Arial"/>
          <w:sz w:val="24"/>
          <w:szCs w:val="24"/>
        </w:rPr>
      </w:pPr>
    </w:p>
    <w:p w14:paraId="6372999E" w14:textId="77777777" w:rsidR="003E42F8" w:rsidRPr="00096892" w:rsidRDefault="003E42F8" w:rsidP="003E42F8">
      <w:pPr>
        <w:spacing w:after="0" w:line="360" w:lineRule="auto"/>
        <w:jc w:val="both"/>
        <w:rPr>
          <w:rFonts w:ascii="Arial" w:hAnsi="Arial" w:cs="Arial"/>
          <w:i/>
          <w:sz w:val="24"/>
          <w:szCs w:val="24"/>
          <w:u w:val="single"/>
        </w:rPr>
      </w:pPr>
      <w:r w:rsidRPr="00096892">
        <w:rPr>
          <w:rFonts w:ascii="Arial" w:hAnsi="Arial" w:cs="Arial"/>
          <w:i/>
          <w:sz w:val="24"/>
          <w:szCs w:val="24"/>
          <w:u w:val="single"/>
        </w:rPr>
        <w:t>Visitas de Inspección de Control Interno.</w:t>
      </w:r>
    </w:p>
    <w:p w14:paraId="3E7C1FE9"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Se iniciaron de Visitas de Inspección de Control Interno de 2024 de las siguientes dependencias y entidades.</w:t>
      </w:r>
    </w:p>
    <w:p w14:paraId="3AE0FB7F" w14:textId="77777777" w:rsidR="003E42F8" w:rsidRPr="00096892" w:rsidRDefault="003E42F8" w:rsidP="003E42F8">
      <w:pPr>
        <w:spacing w:after="0" w:line="360" w:lineRule="auto"/>
        <w:jc w:val="both"/>
        <w:rPr>
          <w:rFonts w:ascii="Arial" w:hAnsi="Arial" w:cs="Arial"/>
          <w:sz w:val="24"/>
          <w:szCs w:val="24"/>
        </w:rPr>
      </w:pPr>
    </w:p>
    <w:tbl>
      <w:tblPr>
        <w:tblStyle w:val="Tablaconcuadrcula3"/>
        <w:tblW w:w="8926" w:type="dxa"/>
        <w:jc w:val="center"/>
        <w:tblLook w:val="04A0" w:firstRow="1" w:lastRow="0" w:firstColumn="1" w:lastColumn="0" w:noHBand="0" w:noVBand="1"/>
      </w:tblPr>
      <w:tblGrid>
        <w:gridCol w:w="606"/>
        <w:gridCol w:w="3784"/>
        <w:gridCol w:w="4536"/>
      </w:tblGrid>
      <w:tr w:rsidR="003E42F8" w:rsidRPr="00096892" w14:paraId="6507B3E4" w14:textId="77777777" w:rsidTr="008C1283">
        <w:trPr>
          <w:jc w:val="center"/>
        </w:trPr>
        <w:tc>
          <w:tcPr>
            <w:tcW w:w="606" w:type="dxa"/>
            <w:shd w:val="clear" w:color="auto" w:fill="DEEAF6" w:themeFill="accent5" w:themeFillTint="33"/>
            <w:vAlign w:val="center"/>
          </w:tcPr>
          <w:p w14:paraId="641D0669" w14:textId="77777777" w:rsidR="003E42F8" w:rsidRPr="00096892" w:rsidRDefault="003E42F8" w:rsidP="00956534">
            <w:pPr>
              <w:spacing w:before="240" w:line="360" w:lineRule="auto"/>
              <w:jc w:val="center"/>
              <w:rPr>
                <w:rFonts w:ascii="Arial" w:hAnsi="Arial" w:cs="Arial"/>
                <w:b/>
                <w:sz w:val="24"/>
                <w:szCs w:val="24"/>
              </w:rPr>
            </w:pPr>
            <w:r w:rsidRPr="00096892">
              <w:rPr>
                <w:rFonts w:ascii="Arial" w:hAnsi="Arial" w:cs="Arial"/>
                <w:b/>
                <w:sz w:val="24"/>
                <w:szCs w:val="24"/>
              </w:rPr>
              <w:t>No.</w:t>
            </w:r>
          </w:p>
        </w:tc>
        <w:tc>
          <w:tcPr>
            <w:tcW w:w="3784" w:type="dxa"/>
            <w:shd w:val="clear" w:color="auto" w:fill="DEEAF6" w:themeFill="accent5" w:themeFillTint="33"/>
            <w:vAlign w:val="center"/>
          </w:tcPr>
          <w:p w14:paraId="488BCABA" w14:textId="77777777" w:rsidR="003E42F8" w:rsidRPr="00096892" w:rsidRDefault="003E42F8" w:rsidP="00956534">
            <w:pPr>
              <w:spacing w:before="240" w:line="360" w:lineRule="auto"/>
              <w:jc w:val="center"/>
              <w:rPr>
                <w:rFonts w:ascii="Arial" w:hAnsi="Arial" w:cs="Arial"/>
                <w:b/>
                <w:sz w:val="24"/>
                <w:szCs w:val="24"/>
              </w:rPr>
            </w:pPr>
            <w:r w:rsidRPr="00096892">
              <w:rPr>
                <w:rFonts w:ascii="Arial" w:hAnsi="Arial" w:cs="Arial"/>
                <w:b/>
                <w:sz w:val="24"/>
                <w:szCs w:val="24"/>
              </w:rPr>
              <w:t>Dependencia/entidad.</w:t>
            </w:r>
          </w:p>
        </w:tc>
        <w:tc>
          <w:tcPr>
            <w:tcW w:w="4536" w:type="dxa"/>
            <w:shd w:val="clear" w:color="auto" w:fill="DEEAF6" w:themeFill="accent5" w:themeFillTint="33"/>
            <w:vAlign w:val="center"/>
          </w:tcPr>
          <w:p w14:paraId="35ED2095" w14:textId="77777777" w:rsidR="003E42F8" w:rsidRPr="00096892" w:rsidRDefault="003E42F8" w:rsidP="00956534">
            <w:pPr>
              <w:spacing w:before="240" w:line="360" w:lineRule="auto"/>
              <w:jc w:val="center"/>
              <w:rPr>
                <w:rFonts w:ascii="Arial" w:hAnsi="Arial" w:cs="Arial"/>
                <w:b/>
                <w:sz w:val="24"/>
                <w:szCs w:val="24"/>
              </w:rPr>
            </w:pPr>
            <w:r w:rsidRPr="00096892">
              <w:rPr>
                <w:rFonts w:ascii="Arial" w:hAnsi="Arial" w:cs="Arial"/>
                <w:b/>
                <w:sz w:val="24"/>
                <w:szCs w:val="24"/>
              </w:rPr>
              <w:t>Rubro a revisar.</w:t>
            </w:r>
          </w:p>
        </w:tc>
      </w:tr>
      <w:tr w:rsidR="003E42F8" w:rsidRPr="00096892" w14:paraId="37F059A1" w14:textId="77777777" w:rsidTr="008C1283">
        <w:trPr>
          <w:jc w:val="center"/>
        </w:trPr>
        <w:tc>
          <w:tcPr>
            <w:tcW w:w="606" w:type="dxa"/>
            <w:vAlign w:val="center"/>
          </w:tcPr>
          <w:p w14:paraId="738D21C5"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1</w:t>
            </w:r>
          </w:p>
        </w:tc>
        <w:tc>
          <w:tcPr>
            <w:tcW w:w="3784" w:type="dxa"/>
            <w:vAlign w:val="center"/>
          </w:tcPr>
          <w:p w14:paraId="08556AA5"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Secretaría de Educación Pública y Unidad de Servicios Educativos del Estado de Tlaxcala</w:t>
            </w:r>
          </w:p>
        </w:tc>
        <w:tc>
          <w:tcPr>
            <w:tcW w:w="4536" w:type="dxa"/>
            <w:vAlign w:val="center"/>
          </w:tcPr>
          <w:p w14:paraId="4FE8FAF5"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Primer Congreso Educativo NUMET 2023</w:t>
            </w:r>
          </w:p>
        </w:tc>
      </w:tr>
      <w:tr w:rsidR="003E42F8" w:rsidRPr="00096892" w14:paraId="5B126EA7" w14:textId="77777777" w:rsidTr="008C1283">
        <w:trPr>
          <w:jc w:val="center"/>
        </w:trPr>
        <w:tc>
          <w:tcPr>
            <w:tcW w:w="606" w:type="dxa"/>
            <w:vAlign w:val="center"/>
          </w:tcPr>
          <w:p w14:paraId="1AAB3A0D"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2</w:t>
            </w:r>
          </w:p>
        </w:tc>
        <w:tc>
          <w:tcPr>
            <w:tcW w:w="3784" w:type="dxa"/>
            <w:vAlign w:val="center"/>
          </w:tcPr>
          <w:p w14:paraId="35DEBFEB"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Instituto Tecnológico Superior de Tlaxco</w:t>
            </w:r>
          </w:p>
        </w:tc>
        <w:tc>
          <w:tcPr>
            <w:tcW w:w="4536" w:type="dxa"/>
            <w:vAlign w:val="center"/>
          </w:tcPr>
          <w:p w14:paraId="3D7560E1"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Cumplimiento y atención a las auditorías y sus resultados de los diferentes entes fiscalizadores</w:t>
            </w:r>
          </w:p>
        </w:tc>
      </w:tr>
      <w:tr w:rsidR="003E42F8" w:rsidRPr="00096892" w14:paraId="401A84E0" w14:textId="77777777" w:rsidTr="008C1283">
        <w:trPr>
          <w:jc w:val="center"/>
        </w:trPr>
        <w:tc>
          <w:tcPr>
            <w:tcW w:w="606" w:type="dxa"/>
            <w:vAlign w:val="center"/>
          </w:tcPr>
          <w:p w14:paraId="6D2BF17B"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3</w:t>
            </w:r>
          </w:p>
        </w:tc>
        <w:tc>
          <w:tcPr>
            <w:tcW w:w="3784" w:type="dxa"/>
            <w:vAlign w:val="center"/>
          </w:tcPr>
          <w:p w14:paraId="49DBDC57"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Secretaría de Impulso Agropecuario</w:t>
            </w:r>
          </w:p>
        </w:tc>
        <w:tc>
          <w:tcPr>
            <w:tcW w:w="4536" w:type="dxa"/>
            <w:vAlign w:val="center"/>
          </w:tcPr>
          <w:p w14:paraId="12A0DBBC"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Cumplimiento y atención a las auditorías y sus resultados de los diferentes entes fiscalizadores</w:t>
            </w:r>
          </w:p>
        </w:tc>
      </w:tr>
      <w:tr w:rsidR="003E42F8" w:rsidRPr="00096892" w14:paraId="07929634" w14:textId="77777777" w:rsidTr="008C1283">
        <w:trPr>
          <w:jc w:val="center"/>
        </w:trPr>
        <w:tc>
          <w:tcPr>
            <w:tcW w:w="606" w:type="dxa"/>
            <w:vAlign w:val="center"/>
          </w:tcPr>
          <w:p w14:paraId="54686D73"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4</w:t>
            </w:r>
          </w:p>
        </w:tc>
        <w:tc>
          <w:tcPr>
            <w:tcW w:w="3784" w:type="dxa"/>
            <w:vAlign w:val="center"/>
          </w:tcPr>
          <w:p w14:paraId="453BBA15"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Instituto del Deporte de Tlaxcala</w:t>
            </w:r>
          </w:p>
        </w:tc>
        <w:tc>
          <w:tcPr>
            <w:tcW w:w="4536" w:type="dxa"/>
            <w:vAlign w:val="center"/>
          </w:tcPr>
          <w:p w14:paraId="1F5E8149"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Cumplimiento y atención a las auditorías y sus resultados de los diferentes entes fiscalizadores</w:t>
            </w:r>
          </w:p>
        </w:tc>
      </w:tr>
      <w:tr w:rsidR="003E42F8" w:rsidRPr="00096892" w14:paraId="1C044D4F" w14:textId="77777777" w:rsidTr="008C1283">
        <w:trPr>
          <w:jc w:val="center"/>
        </w:trPr>
        <w:tc>
          <w:tcPr>
            <w:tcW w:w="606" w:type="dxa"/>
            <w:vAlign w:val="center"/>
          </w:tcPr>
          <w:p w14:paraId="1D9903B6"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5</w:t>
            </w:r>
          </w:p>
        </w:tc>
        <w:tc>
          <w:tcPr>
            <w:tcW w:w="3784" w:type="dxa"/>
            <w:vAlign w:val="center"/>
          </w:tcPr>
          <w:p w14:paraId="12302726"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Secretaria de Ordenamiento Territorial y Vivienda</w:t>
            </w:r>
          </w:p>
        </w:tc>
        <w:tc>
          <w:tcPr>
            <w:tcW w:w="4536" w:type="dxa"/>
            <w:vAlign w:val="center"/>
          </w:tcPr>
          <w:p w14:paraId="5C5AA1F6"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Cumplimiento y atención a las auditorías y sus resultados de los diferentes entes fiscalizadores</w:t>
            </w:r>
          </w:p>
        </w:tc>
      </w:tr>
    </w:tbl>
    <w:p w14:paraId="6C169B99" w14:textId="77777777" w:rsidR="003E42F8" w:rsidRPr="00096892" w:rsidRDefault="003E42F8" w:rsidP="003E42F8">
      <w:pPr>
        <w:spacing w:after="0" w:line="360" w:lineRule="auto"/>
        <w:jc w:val="both"/>
        <w:rPr>
          <w:rFonts w:ascii="Arial" w:hAnsi="Arial" w:cs="Arial"/>
          <w:sz w:val="24"/>
          <w:szCs w:val="24"/>
        </w:rPr>
      </w:pPr>
    </w:p>
    <w:p w14:paraId="3A5C3CDC"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lastRenderedPageBreak/>
        <w:t>Se informan resultados de las Visitas de Inspección de Control Interno de 2023 de las siguientes entidades:</w:t>
      </w:r>
    </w:p>
    <w:p w14:paraId="7F979C8F" w14:textId="77777777" w:rsidR="003E42F8" w:rsidRPr="00096892" w:rsidRDefault="003E42F8" w:rsidP="003E42F8">
      <w:pPr>
        <w:numPr>
          <w:ilvl w:val="0"/>
          <w:numId w:val="19"/>
        </w:numPr>
        <w:spacing w:after="0" w:line="360" w:lineRule="auto"/>
        <w:contextualSpacing/>
        <w:jc w:val="both"/>
        <w:rPr>
          <w:rFonts w:ascii="Arial" w:hAnsi="Arial" w:cs="Arial"/>
          <w:sz w:val="24"/>
          <w:szCs w:val="24"/>
        </w:rPr>
      </w:pPr>
      <w:r w:rsidRPr="00096892">
        <w:rPr>
          <w:rFonts w:ascii="Arial" w:hAnsi="Arial" w:cs="Arial"/>
          <w:sz w:val="24"/>
          <w:szCs w:val="24"/>
        </w:rPr>
        <w:t>Secretaría de Infraestructura del Estado de Tlaxcala</w:t>
      </w:r>
    </w:p>
    <w:p w14:paraId="765E1594" w14:textId="77777777" w:rsidR="003E42F8" w:rsidRPr="00096892" w:rsidRDefault="003E42F8" w:rsidP="003E42F8">
      <w:pPr>
        <w:spacing w:after="0" w:line="360" w:lineRule="auto"/>
        <w:jc w:val="both"/>
        <w:rPr>
          <w:rFonts w:ascii="Arial" w:hAnsi="Arial" w:cs="Arial"/>
          <w:sz w:val="24"/>
          <w:szCs w:val="24"/>
        </w:rPr>
      </w:pPr>
    </w:p>
    <w:p w14:paraId="126EC3E2"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Asimismo, se emitieron los siguientes dictámenes de solventación de las Visitas de Inspección de Control Interno de 2023 de las siguientes entidades:</w:t>
      </w:r>
    </w:p>
    <w:p w14:paraId="3E5D64FB" w14:textId="77777777" w:rsidR="003E42F8" w:rsidRPr="00096892" w:rsidRDefault="003E42F8" w:rsidP="003E42F8">
      <w:pPr>
        <w:numPr>
          <w:ilvl w:val="0"/>
          <w:numId w:val="5"/>
        </w:numPr>
        <w:spacing w:after="0" w:line="360" w:lineRule="auto"/>
        <w:contextualSpacing/>
        <w:jc w:val="both"/>
        <w:rPr>
          <w:rFonts w:ascii="Arial" w:hAnsi="Arial" w:cs="Arial"/>
          <w:sz w:val="24"/>
          <w:szCs w:val="24"/>
        </w:rPr>
      </w:pPr>
      <w:r w:rsidRPr="00096892">
        <w:rPr>
          <w:rFonts w:ascii="Arial" w:hAnsi="Arial" w:cs="Arial"/>
          <w:sz w:val="24"/>
          <w:szCs w:val="24"/>
        </w:rPr>
        <w:t>Patronato la Libertad Centro Cultural de Apizaco.</w:t>
      </w:r>
    </w:p>
    <w:p w14:paraId="1FF7CDA6" w14:textId="77777777" w:rsidR="003E42F8" w:rsidRPr="00096892" w:rsidRDefault="003E42F8" w:rsidP="003E42F8">
      <w:pPr>
        <w:spacing w:after="0" w:line="360" w:lineRule="auto"/>
        <w:jc w:val="both"/>
        <w:rPr>
          <w:rFonts w:ascii="Arial" w:hAnsi="Arial" w:cs="Arial"/>
          <w:i/>
          <w:sz w:val="24"/>
          <w:szCs w:val="24"/>
          <w:u w:val="single"/>
        </w:rPr>
      </w:pPr>
    </w:p>
    <w:p w14:paraId="00991254" w14:textId="77777777" w:rsidR="003E42F8" w:rsidRPr="00096892" w:rsidRDefault="003E42F8" w:rsidP="003E42F8">
      <w:pPr>
        <w:spacing w:after="0" w:line="360" w:lineRule="auto"/>
        <w:jc w:val="both"/>
        <w:rPr>
          <w:rFonts w:ascii="Arial" w:hAnsi="Arial" w:cs="Arial"/>
          <w:i/>
          <w:sz w:val="24"/>
          <w:szCs w:val="24"/>
          <w:u w:val="single"/>
        </w:rPr>
      </w:pPr>
    </w:p>
    <w:p w14:paraId="0B60DCC3" w14:textId="77777777" w:rsidR="003E42F8" w:rsidRPr="00096892" w:rsidRDefault="003E42F8" w:rsidP="003E42F8">
      <w:pPr>
        <w:spacing w:after="0" w:line="360" w:lineRule="auto"/>
        <w:jc w:val="both"/>
        <w:rPr>
          <w:rFonts w:ascii="Arial" w:hAnsi="Arial" w:cs="Arial"/>
          <w:i/>
          <w:sz w:val="24"/>
          <w:szCs w:val="24"/>
          <w:u w:val="single"/>
        </w:rPr>
      </w:pPr>
      <w:r w:rsidRPr="00096892">
        <w:rPr>
          <w:rFonts w:ascii="Arial" w:hAnsi="Arial" w:cs="Arial"/>
          <w:i/>
          <w:sz w:val="24"/>
          <w:szCs w:val="24"/>
          <w:u w:val="single"/>
        </w:rPr>
        <w:t>Auditorías Externas.</w:t>
      </w:r>
    </w:p>
    <w:p w14:paraId="1E01D9D1"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Se notificaron dictámenes de solventación de observaciones de las siguientes entidades:</w:t>
      </w:r>
    </w:p>
    <w:tbl>
      <w:tblPr>
        <w:tblStyle w:val="Tablaconcuadrcula3"/>
        <w:tblW w:w="8642" w:type="dxa"/>
        <w:jc w:val="center"/>
        <w:tblLook w:val="04A0" w:firstRow="1" w:lastRow="0" w:firstColumn="1" w:lastColumn="0" w:noHBand="0" w:noVBand="1"/>
      </w:tblPr>
      <w:tblGrid>
        <w:gridCol w:w="603"/>
        <w:gridCol w:w="5056"/>
        <w:gridCol w:w="2983"/>
      </w:tblGrid>
      <w:tr w:rsidR="003E42F8" w:rsidRPr="00096892" w14:paraId="6752DA44" w14:textId="77777777" w:rsidTr="008C1283">
        <w:trPr>
          <w:jc w:val="center"/>
        </w:trPr>
        <w:tc>
          <w:tcPr>
            <w:tcW w:w="587" w:type="dxa"/>
            <w:shd w:val="clear" w:color="auto" w:fill="DEEAF6" w:themeFill="accent5" w:themeFillTint="33"/>
            <w:vAlign w:val="center"/>
          </w:tcPr>
          <w:p w14:paraId="480DF603" w14:textId="77777777" w:rsidR="003E42F8" w:rsidRPr="00096892" w:rsidRDefault="003E42F8" w:rsidP="001F5F47">
            <w:pPr>
              <w:spacing w:before="240" w:line="360" w:lineRule="auto"/>
              <w:jc w:val="both"/>
              <w:rPr>
                <w:rFonts w:ascii="Arial" w:hAnsi="Arial" w:cs="Arial"/>
                <w:b/>
                <w:sz w:val="24"/>
                <w:szCs w:val="24"/>
              </w:rPr>
            </w:pPr>
            <w:r w:rsidRPr="00096892">
              <w:rPr>
                <w:rFonts w:ascii="Arial" w:hAnsi="Arial" w:cs="Arial"/>
                <w:b/>
                <w:sz w:val="24"/>
                <w:szCs w:val="24"/>
              </w:rPr>
              <w:t>No.</w:t>
            </w:r>
          </w:p>
        </w:tc>
        <w:tc>
          <w:tcPr>
            <w:tcW w:w="5066" w:type="dxa"/>
            <w:shd w:val="clear" w:color="auto" w:fill="DEEAF6" w:themeFill="accent5" w:themeFillTint="33"/>
            <w:vAlign w:val="center"/>
          </w:tcPr>
          <w:p w14:paraId="5AA3B36F" w14:textId="77777777" w:rsidR="003E42F8" w:rsidRPr="00096892" w:rsidRDefault="003E42F8" w:rsidP="001F5F47">
            <w:pPr>
              <w:spacing w:before="240" w:line="360" w:lineRule="auto"/>
              <w:jc w:val="both"/>
              <w:rPr>
                <w:rFonts w:ascii="Arial" w:hAnsi="Arial" w:cs="Arial"/>
                <w:b/>
                <w:sz w:val="24"/>
                <w:szCs w:val="24"/>
              </w:rPr>
            </w:pPr>
            <w:r w:rsidRPr="00096892">
              <w:rPr>
                <w:rFonts w:ascii="Arial" w:hAnsi="Arial" w:cs="Arial"/>
                <w:b/>
                <w:sz w:val="24"/>
                <w:szCs w:val="24"/>
              </w:rPr>
              <w:t>Dependencia/entidad.</w:t>
            </w:r>
          </w:p>
        </w:tc>
        <w:tc>
          <w:tcPr>
            <w:tcW w:w="2989" w:type="dxa"/>
            <w:shd w:val="clear" w:color="auto" w:fill="DEEAF6" w:themeFill="accent5" w:themeFillTint="33"/>
            <w:vAlign w:val="center"/>
          </w:tcPr>
          <w:p w14:paraId="55277F7E" w14:textId="77777777" w:rsidR="003E42F8" w:rsidRPr="00096892" w:rsidRDefault="003E42F8" w:rsidP="001F5F47">
            <w:pPr>
              <w:spacing w:before="240" w:line="360" w:lineRule="auto"/>
              <w:jc w:val="both"/>
              <w:rPr>
                <w:rFonts w:ascii="Arial" w:hAnsi="Arial" w:cs="Arial"/>
                <w:b/>
                <w:sz w:val="24"/>
                <w:szCs w:val="24"/>
              </w:rPr>
            </w:pPr>
            <w:r w:rsidRPr="00096892">
              <w:rPr>
                <w:rFonts w:ascii="Arial" w:hAnsi="Arial" w:cs="Arial"/>
                <w:b/>
                <w:sz w:val="24"/>
                <w:szCs w:val="24"/>
              </w:rPr>
              <w:t>Tipo de dictamen</w:t>
            </w:r>
          </w:p>
        </w:tc>
      </w:tr>
      <w:tr w:rsidR="003E42F8" w:rsidRPr="00096892" w14:paraId="2C3F4C58" w14:textId="77777777" w:rsidTr="008C1283">
        <w:trPr>
          <w:jc w:val="center"/>
        </w:trPr>
        <w:tc>
          <w:tcPr>
            <w:tcW w:w="587" w:type="dxa"/>
            <w:vAlign w:val="center"/>
          </w:tcPr>
          <w:p w14:paraId="708C4635"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1</w:t>
            </w:r>
          </w:p>
        </w:tc>
        <w:tc>
          <w:tcPr>
            <w:tcW w:w="5066" w:type="dxa"/>
            <w:vAlign w:val="center"/>
          </w:tcPr>
          <w:p w14:paraId="506E417C"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Instituto Tecnológico Superior de Tlaxco.</w:t>
            </w:r>
          </w:p>
        </w:tc>
        <w:tc>
          <w:tcPr>
            <w:tcW w:w="2989" w:type="dxa"/>
            <w:vAlign w:val="center"/>
          </w:tcPr>
          <w:p w14:paraId="30D310FB"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Dictamen de Estados Financieros.</w:t>
            </w:r>
          </w:p>
        </w:tc>
      </w:tr>
      <w:tr w:rsidR="003E42F8" w:rsidRPr="00096892" w14:paraId="7FEC6FDE" w14:textId="77777777" w:rsidTr="008C1283">
        <w:trPr>
          <w:jc w:val="center"/>
        </w:trPr>
        <w:tc>
          <w:tcPr>
            <w:tcW w:w="587" w:type="dxa"/>
            <w:vAlign w:val="center"/>
          </w:tcPr>
          <w:p w14:paraId="136099AC"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2</w:t>
            </w:r>
          </w:p>
        </w:tc>
        <w:tc>
          <w:tcPr>
            <w:tcW w:w="5066" w:type="dxa"/>
            <w:vAlign w:val="center"/>
          </w:tcPr>
          <w:p w14:paraId="7BF41CD2"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Universidad Politécnica de Tlaxcala.</w:t>
            </w:r>
          </w:p>
        </w:tc>
        <w:tc>
          <w:tcPr>
            <w:tcW w:w="2989" w:type="dxa"/>
            <w:vAlign w:val="center"/>
          </w:tcPr>
          <w:p w14:paraId="5F028D1D"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Dictamen de IMSS e INFONAVIT</w:t>
            </w:r>
          </w:p>
        </w:tc>
      </w:tr>
      <w:tr w:rsidR="003E42F8" w:rsidRPr="00096892" w14:paraId="35CAE5FF" w14:textId="77777777" w:rsidTr="008C1283">
        <w:trPr>
          <w:jc w:val="center"/>
        </w:trPr>
        <w:tc>
          <w:tcPr>
            <w:tcW w:w="587" w:type="dxa"/>
            <w:vAlign w:val="center"/>
          </w:tcPr>
          <w:p w14:paraId="2C8C8BCA"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3</w:t>
            </w:r>
          </w:p>
        </w:tc>
        <w:tc>
          <w:tcPr>
            <w:tcW w:w="5066" w:type="dxa"/>
            <w:vAlign w:val="center"/>
          </w:tcPr>
          <w:p w14:paraId="26DB8CD7" w14:textId="77777777" w:rsidR="003E42F8" w:rsidRPr="00096892" w:rsidRDefault="003E42F8" w:rsidP="008C1283">
            <w:pPr>
              <w:spacing w:line="360" w:lineRule="auto"/>
              <w:jc w:val="both"/>
              <w:rPr>
                <w:rFonts w:ascii="Arial" w:hAnsi="Arial" w:cs="Arial"/>
                <w:sz w:val="24"/>
                <w:szCs w:val="24"/>
              </w:rPr>
            </w:pPr>
            <w:r w:rsidRPr="00096892">
              <w:rPr>
                <w:rFonts w:ascii="Arial" w:hAnsi="Arial" w:cs="Arial"/>
                <w:sz w:val="24"/>
                <w:szCs w:val="24"/>
              </w:rPr>
              <w:t>Universidad Tecnológica de Tlaxcala.</w:t>
            </w:r>
          </w:p>
        </w:tc>
        <w:tc>
          <w:tcPr>
            <w:tcW w:w="2989" w:type="dxa"/>
            <w:vAlign w:val="center"/>
          </w:tcPr>
          <w:p w14:paraId="4FB6E062" w14:textId="77777777" w:rsidR="003E42F8" w:rsidRPr="00096892" w:rsidRDefault="003E42F8" w:rsidP="008C1283">
            <w:pPr>
              <w:spacing w:line="360" w:lineRule="auto"/>
              <w:jc w:val="both"/>
              <w:rPr>
                <w:rFonts w:ascii="Arial" w:eastAsia="Times New Roman" w:hAnsi="Arial" w:cs="Arial"/>
                <w:sz w:val="24"/>
                <w:szCs w:val="24"/>
                <w:lang w:eastAsia="es-MX"/>
              </w:rPr>
            </w:pPr>
            <w:r w:rsidRPr="00096892">
              <w:rPr>
                <w:rFonts w:ascii="Arial" w:eastAsia="Times New Roman" w:hAnsi="Arial" w:cs="Arial"/>
                <w:sz w:val="24"/>
                <w:szCs w:val="24"/>
                <w:lang w:eastAsia="es-MX"/>
              </w:rPr>
              <w:t>Dictamen de Matricula.</w:t>
            </w:r>
          </w:p>
        </w:tc>
      </w:tr>
    </w:tbl>
    <w:p w14:paraId="43E62BAC" w14:textId="77777777" w:rsidR="003E42F8" w:rsidRPr="00096892" w:rsidRDefault="003E42F8" w:rsidP="003E42F8">
      <w:pPr>
        <w:spacing w:after="0" w:line="360" w:lineRule="auto"/>
        <w:jc w:val="both"/>
        <w:rPr>
          <w:rFonts w:ascii="Arial" w:hAnsi="Arial" w:cs="Arial"/>
          <w:sz w:val="24"/>
          <w:szCs w:val="24"/>
        </w:rPr>
      </w:pPr>
    </w:p>
    <w:p w14:paraId="105F48F0" w14:textId="77777777" w:rsidR="00BE2F5A" w:rsidRDefault="00BE2F5A" w:rsidP="00096892">
      <w:pPr>
        <w:spacing w:after="0" w:line="360" w:lineRule="auto"/>
        <w:jc w:val="both"/>
        <w:rPr>
          <w:rFonts w:ascii="Arial" w:hAnsi="Arial" w:cs="Arial"/>
          <w:b/>
          <w:i/>
          <w:sz w:val="24"/>
          <w:szCs w:val="24"/>
        </w:rPr>
      </w:pPr>
      <w:r w:rsidRPr="00096892">
        <w:rPr>
          <w:rFonts w:ascii="Arial" w:hAnsi="Arial" w:cs="Arial"/>
          <w:b/>
          <w:i/>
          <w:sz w:val="24"/>
          <w:szCs w:val="24"/>
        </w:rPr>
        <w:t>Supervisión de Obra Pública.</w:t>
      </w:r>
    </w:p>
    <w:p w14:paraId="5369E6EC" w14:textId="77777777" w:rsidR="00096892" w:rsidRPr="00096892" w:rsidRDefault="00096892" w:rsidP="00096892">
      <w:pPr>
        <w:spacing w:after="0" w:line="360" w:lineRule="auto"/>
        <w:jc w:val="both"/>
        <w:rPr>
          <w:rFonts w:ascii="Arial" w:hAnsi="Arial" w:cs="Arial"/>
          <w:b/>
          <w:i/>
          <w:sz w:val="24"/>
          <w:szCs w:val="24"/>
        </w:rPr>
      </w:pPr>
    </w:p>
    <w:p w14:paraId="327DD4FD" w14:textId="19AAB3F4" w:rsidR="00BE2F5A" w:rsidRPr="00096892" w:rsidRDefault="00BE2F5A" w:rsidP="00096892">
      <w:pPr>
        <w:spacing w:after="0" w:line="360" w:lineRule="auto"/>
        <w:jc w:val="both"/>
        <w:rPr>
          <w:rFonts w:ascii="Arial" w:hAnsi="Arial" w:cs="Arial"/>
          <w:sz w:val="24"/>
          <w:szCs w:val="24"/>
        </w:rPr>
      </w:pPr>
      <w:r w:rsidRPr="00096892">
        <w:rPr>
          <w:rFonts w:ascii="Arial" w:hAnsi="Arial" w:cs="Arial"/>
          <w:sz w:val="24"/>
          <w:szCs w:val="24"/>
        </w:rPr>
        <w:t xml:space="preserve">Con fundamento, en lo previsto en los artículos 65, 66 fracción V y Décimo Séptimo Transitorio de la Ley Orgánica de la Administración Pública del Estado de Tlaxcala, publicada en el Periódico Oficial Número Extraordinario de fecha 6 de septiembre del 2021, así como, en los artículos 2, 9 fracciones X, XI y XIII, 11 fracciones I, XII, XIII y XVIII y 15 fracción V del Reglamento Interior de la Contraloría del Ejecutivo, se llevó a cabo </w:t>
      </w:r>
      <w:r w:rsidR="00E668FD" w:rsidRPr="00096892">
        <w:rPr>
          <w:rFonts w:ascii="Arial" w:hAnsi="Arial" w:cs="Arial"/>
          <w:sz w:val="24"/>
          <w:szCs w:val="24"/>
        </w:rPr>
        <w:t xml:space="preserve">la </w:t>
      </w:r>
      <w:r w:rsidRPr="00096892">
        <w:rPr>
          <w:rFonts w:ascii="Arial" w:hAnsi="Arial" w:cs="Arial"/>
          <w:sz w:val="24"/>
          <w:szCs w:val="24"/>
        </w:rPr>
        <w:t xml:space="preserve">supervisión física de obra pública, durante los meses de enero, febrero y marzo correspondientes al primer trimestre del ejercicio 2024; </w:t>
      </w:r>
      <w:r w:rsidR="00E668FD" w:rsidRPr="00096892">
        <w:rPr>
          <w:rFonts w:ascii="Arial" w:hAnsi="Arial" w:cs="Arial"/>
          <w:sz w:val="24"/>
          <w:szCs w:val="24"/>
        </w:rPr>
        <w:t xml:space="preserve">en la cual </w:t>
      </w:r>
      <w:r w:rsidRPr="00096892">
        <w:rPr>
          <w:rFonts w:ascii="Arial" w:hAnsi="Arial" w:cs="Arial"/>
          <w:sz w:val="24"/>
          <w:szCs w:val="24"/>
        </w:rPr>
        <w:t xml:space="preserve">se realizaron 1,305 supervisiones a obra pública y servicios relacionados con las mismas; 599 fueron a la </w:t>
      </w:r>
      <w:r w:rsidRPr="00096892">
        <w:rPr>
          <w:rFonts w:ascii="Arial" w:hAnsi="Arial" w:cs="Arial"/>
          <w:sz w:val="24"/>
          <w:szCs w:val="24"/>
        </w:rPr>
        <w:lastRenderedPageBreak/>
        <w:t>Secretaría de Infraestructura (SI) ejercicio 2023; 373 al Instituto Tlaxcalteca de la Infraestructura Física Educativa (ITIFE) ejercicio 2023; 333 a la Secretaría de Ordenamiento Territorial y Vivienda (SOTyV) ejercicio 2023.</w:t>
      </w:r>
    </w:p>
    <w:p w14:paraId="674C9142" w14:textId="77777777" w:rsidR="00D6226F" w:rsidRPr="00096892" w:rsidRDefault="00D6226F" w:rsidP="00096892">
      <w:pPr>
        <w:spacing w:after="0" w:line="360" w:lineRule="auto"/>
        <w:jc w:val="both"/>
        <w:rPr>
          <w:rFonts w:ascii="Arial" w:hAnsi="Arial" w:cs="Arial"/>
          <w:sz w:val="24"/>
          <w:szCs w:val="24"/>
        </w:rPr>
      </w:pPr>
    </w:p>
    <w:p w14:paraId="2060B16C" w14:textId="77777777" w:rsidR="00BE2F5A" w:rsidRPr="00096892" w:rsidRDefault="00BE2F5A" w:rsidP="00096892">
      <w:pPr>
        <w:spacing w:after="0" w:line="360" w:lineRule="auto"/>
        <w:jc w:val="both"/>
        <w:rPr>
          <w:rFonts w:ascii="Arial" w:hAnsi="Arial" w:cs="Arial"/>
          <w:sz w:val="24"/>
          <w:szCs w:val="24"/>
        </w:rPr>
      </w:pPr>
    </w:p>
    <w:p w14:paraId="388348F6" w14:textId="77777777" w:rsidR="00BE2F5A" w:rsidRPr="00096892" w:rsidRDefault="00BE2F5A" w:rsidP="00096892">
      <w:pPr>
        <w:spacing w:after="0" w:line="360" w:lineRule="auto"/>
        <w:jc w:val="both"/>
        <w:rPr>
          <w:rFonts w:ascii="Arial" w:hAnsi="Arial" w:cs="Arial"/>
          <w:sz w:val="24"/>
          <w:szCs w:val="24"/>
        </w:rPr>
      </w:pPr>
      <w:r w:rsidRPr="00096892">
        <w:rPr>
          <w:rFonts w:ascii="Arial" w:hAnsi="Arial" w:cs="Arial"/>
          <w:sz w:val="24"/>
          <w:szCs w:val="24"/>
        </w:rPr>
        <w:t>Descripción y desglose de metas.</w:t>
      </w:r>
    </w:p>
    <w:tbl>
      <w:tblPr>
        <w:tblStyle w:val="Tablaconcuadrcula3"/>
        <w:tblW w:w="0" w:type="auto"/>
        <w:jc w:val="center"/>
        <w:tblLook w:val="04A0" w:firstRow="1" w:lastRow="0" w:firstColumn="1" w:lastColumn="0" w:noHBand="0" w:noVBand="1"/>
      </w:tblPr>
      <w:tblGrid>
        <w:gridCol w:w="2263"/>
        <w:gridCol w:w="2127"/>
        <w:gridCol w:w="1701"/>
        <w:gridCol w:w="1559"/>
        <w:gridCol w:w="1461"/>
      </w:tblGrid>
      <w:tr w:rsidR="00BE2F5A" w:rsidRPr="00096892" w14:paraId="1F458513" w14:textId="77777777" w:rsidTr="0084590B">
        <w:trPr>
          <w:jc w:val="center"/>
        </w:trPr>
        <w:tc>
          <w:tcPr>
            <w:tcW w:w="2263" w:type="dxa"/>
            <w:vAlign w:val="center"/>
          </w:tcPr>
          <w:p w14:paraId="1F92DF35" w14:textId="77777777" w:rsidR="00BE2F5A" w:rsidRPr="00096892" w:rsidRDefault="00BE2F5A" w:rsidP="00096892">
            <w:pPr>
              <w:spacing w:line="360" w:lineRule="auto"/>
              <w:jc w:val="center"/>
              <w:rPr>
                <w:rFonts w:ascii="Arial" w:hAnsi="Arial" w:cs="Arial"/>
                <w:b/>
                <w:bCs/>
                <w:sz w:val="24"/>
                <w:szCs w:val="24"/>
              </w:rPr>
            </w:pPr>
            <w:r w:rsidRPr="00096892">
              <w:rPr>
                <w:rFonts w:ascii="Arial" w:hAnsi="Arial" w:cs="Arial"/>
                <w:b/>
                <w:bCs/>
                <w:sz w:val="24"/>
                <w:szCs w:val="24"/>
              </w:rPr>
              <w:t>Concepto</w:t>
            </w:r>
          </w:p>
        </w:tc>
        <w:tc>
          <w:tcPr>
            <w:tcW w:w="2127" w:type="dxa"/>
            <w:vAlign w:val="center"/>
          </w:tcPr>
          <w:p w14:paraId="6089C5ED" w14:textId="77777777" w:rsidR="00BE2F5A" w:rsidRPr="00096892" w:rsidRDefault="00BE2F5A" w:rsidP="00096892">
            <w:pPr>
              <w:spacing w:line="360" w:lineRule="auto"/>
              <w:jc w:val="center"/>
              <w:rPr>
                <w:rFonts w:ascii="Arial" w:hAnsi="Arial" w:cs="Arial"/>
                <w:b/>
                <w:bCs/>
                <w:sz w:val="24"/>
                <w:szCs w:val="24"/>
              </w:rPr>
            </w:pPr>
            <w:r w:rsidRPr="00096892">
              <w:rPr>
                <w:rFonts w:ascii="Arial" w:hAnsi="Arial" w:cs="Arial"/>
                <w:b/>
                <w:bCs/>
                <w:sz w:val="24"/>
                <w:szCs w:val="24"/>
              </w:rPr>
              <w:t>Meta Alcanzada</w:t>
            </w:r>
          </w:p>
        </w:tc>
        <w:tc>
          <w:tcPr>
            <w:tcW w:w="1701" w:type="dxa"/>
            <w:vAlign w:val="center"/>
          </w:tcPr>
          <w:p w14:paraId="207AEE7D" w14:textId="51161C15" w:rsidR="00BE2F5A" w:rsidRPr="00096892" w:rsidRDefault="0084590B" w:rsidP="00096892">
            <w:pPr>
              <w:spacing w:line="360" w:lineRule="auto"/>
              <w:jc w:val="center"/>
              <w:rPr>
                <w:rFonts w:ascii="Arial" w:hAnsi="Arial" w:cs="Arial"/>
                <w:b/>
                <w:bCs/>
                <w:sz w:val="24"/>
                <w:szCs w:val="24"/>
              </w:rPr>
            </w:pPr>
            <w:r w:rsidRPr="00096892">
              <w:rPr>
                <w:rFonts w:ascii="Arial" w:hAnsi="Arial" w:cs="Arial"/>
                <w:b/>
                <w:bCs/>
                <w:sz w:val="24"/>
                <w:szCs w:val="24"/>
              </w:rPr>
              <w:t>Enero</w:t>
            </w:r>
          </w:p>
        </w:tc>
        <w:tc>
          <w:tcPr>
            <w:tcW w:w="1559" w:type="dxa"/>
            <w:vAlign w:val="center"/>
          </w:tcPr>
          <w:p w14:paraId="271BFFA3" w14:textId="330C7288" w:rsidR="00BE2F5A" w:rsidRPr="00096892" w:rsidRDefault="0084590B" w:rsidP="00096892">
            <w:pPr>
              <w:spacing w:line="360" w:lineRule="auto"/>
              <w:jc w:val="center"/>
              <w:rPr>
                <w:rFonts w:ascii="Arial" w:hAnsi="Arial" w:cs="Arial"/>
                <w:b/>
                <w:bCs/>
                <w:sz w:val="24"/>
                <w:szCs w:val="24"/>
              </w:rPr>
            </w:pPr>
            <w:r w:rsidRPr="00096892">
              <w:rPr>
                <w:rFonts w:ascii="Arial" w:hAnsi="Arial" w:cs="Arial"/>
                <w:b/>
                <w:bCs/>
                <w:sz w:val="24"/>
                <w:szCs w:val="24"/>
              </w:rPr>
              <w:t>Febrero</w:t>
            </w:r>
          </w:p>
        </w:tc>
        <w:tc>
          <w:tcPr>
            <w:tcW w:w="1461" w:type="dxa"/>
            <w:vAlign w:val="center"/>
          </w:tcPr>
          <w:p w14:paraId="782ADBF7" w14:textId="359E2D4C" w:rsidR="00BE2F5A" w:rsidRPr="00096892" w:rsidRDefault="0084590B" w:rsidP="00096892">
            <w:pPr>
              <w:spacing w:line="360" w:lineRule="auto"/>
              <w:jc w:val="center"/>
              <w:rPr>
                <w:rFonts w:ascii="Arial" w:hAnsi="Arial" w:cs="Arial"/>
                <w:b/>
                <w:bCs/>
                <w:sz w:val="24"/>
                <w:szCs w:val="24"/>
              </w:rPr>
            </w:pPr>
            <w:r w:rsidRPr="00096892">
              <w:rPr>
                <w:rFonts w:ascii="Arial" w:hAnsi="Arial" w:cs="Arial"/>
                <w:b/>
                <w:bCs/>
                <w:sz w:val="24"/>
                <w:szCs w:val="24"/>
              </w:rPr>
              <w:t>Marzo</w:t>
            </w:r>
          </w:p>
        </w:tc>
      </w:tr>
      <w:tr w:rsidR="00BE2F5A" w:rsidRPr="00096892" w14:paraId="29F93AD3" w14:textId="77777777" w:rsidTr="0084590B">
        <w:trPr>
          <w:jc w:val="center"/>
        </w:trPr>
        <w:tc>
          <w:tcPr>
            <w:tcW w:w="2263" w:type="dxa"/>
            <w:vAlign w:val="center"/>
          </w:tcPr>
          <w:p w14:paraId="490EE492" w14:textId="77777777" w:rsidR="00BE2F5A" w:rsidRPr="00096892" w:rsidRDefault="00BE2F5A" w:rsidP="00096892">
            <w:pPr>
              <w:spacing w:line="360" w:lineRule="auto"/>
              <w:jc w:val="center"/>
              <w:rPr>
                <w:rFonts w:ascii="Arial" w:hAnsi="Arial" w:cs="Arial"/>
                <w:sz w:val="24"/>
                <w:szCs w:val="24"/>
              </w:rPr>
            </w:pPr>
            <w:r w:rsidRPr="00096892">
              <w:rPr>
                <w:rFonts w:ascii="Arial" w:hAnsi="Arial" w:cs="Arial"/>
                <w:sz w:val="24"/>
                <w:szCs w:val="24"/>
              </w:rPr>
              <w:t>Inspección Física de Obra Púbica.</w:t>
            </w:r>
          </w:p>
        </w:tc>
        <w:tc>
          <w:tcPr>
            <w:tcW w:w="2127" w:type="dxa"/>
            <w:vAlign w:val="center"/>
          </w:tcPr>
          <w:p w14:paraId="5B63977E" w14:textId="77777777" w:rsidR="00BE2F5A" w:rsidRPr="00096892" w:rsidRDefault="00BE2F5A" w:rsidP="00096892">
            <w:pPr>
              <w:spacing w:line="360" w:lineRule="auto"/>
              <w:jc w:val="center"/>
              <w:rPr>
                <w:rFonts w:ascii="Arial" w:hAnsi="Arial" w:cs="Arial"/>
                <w:sz w:val="24"/>
                <w:szCs w:val="24"/>
              </w:rPr>
            </w:pPr>
            <w:r w:rsidRPr="00096892">
              <w:rPr>
                <w:rFonts w:ascii="Arial" w:hAnsi="Arial" w:cs="Arial"/>
                <w:sz w:val="24"/>
                <w:szCs w:val="24"/>
              </w:rPr>
              <w:t>1,305</w:t>
            </w:r>
          </w:p>
        </w:tc>
        <w:tc>
          <w:tcPr>
            <w:tcW w:w="1701" w:type="dxa"/>
            <w:vAlign w:val="center"/>
          </w:tcPr>
          <w:p w14:paraId="16B7B08A" w14:textId="77777777" w:rsidR="00BE2F5A" w:rsidRPr="00096892" w:rsidRDefault="00BE2F5A" w:rsidP="00096892">
            <w:pPr>
              <w:spacing w:line="360" w:lineRule="auto"/>
              <w:jc w:val="center"/>
              <w:rPr>
                <w:rFonts w:ascii="Arial" w:hAnsi="Arial" w:cs="Arial"/>
                <w:sz w:val="24"/>
                <w:szCs w:val="24"/>
              </w:rPr>
            </w:pPr>
            <w:r w:rsidRPr="00096892">
              <w:rPr>
                <w:rFonts w:ascii="Arial" w:hAnsi="Arial" w:cs="Arial"/>
                <w:sz w:val="24"/>
                <w:szCs w:val="24"/>
              </w:rPr>
              <w:t>430</w:t>
            </w:r>
          </w:p>
        </w:tc>
        <w:tc>
          <w:tcPr>
            <w:tcW w:w="1559" w:type="dxa"/>
            <w:vAlign w:val="center"/>
          </w:tcPr>
          <w:p w14:paraId="1FFC69F6" w14:textId="77777777" w:rsidR="00BE2F5A" w:rsidRPr="00096892" w:rsidRDefault="00BE2F5A" w:rsidP="00096892">
            <w:pPr>
              <w:spacing w:line="360" w:lineRule="auto"/>
              <w:jc w:val="center"/>
              <w:rPr>
                <w:rFonts w:ascii="Arial" w:hAnsi="Arial" w:cs="Arial"/>
                <w:sz w:val="24"/>
                <w:szCs w:val="24"/>
              </w:rPr>
            </w:pPr>
            <w:r w:rsidRPr="00096892">
              <w:rPr>
                <w:rFonts w:ascii="Arial" w:hAnsi="Arial" w:cs="Arial"/>
                <w:sz w:val="24"/>
                <w:szCs w:val="24"/>
              </w:rPr>
              <w:t>190</w:t>
            </w:r>
          </w:p>
        </w:tc>
        <w:tc>
          <w:tcPr>
            <w:tcW w:w="1461" w:type="dxa"/>
            <w:vAlign w:val="center"/>
          </w:tcPr>
          <w:p w14:paraId="3179D550" w14:textId="77777777" w:rsidR="00BE2F5A" w:rsidRPr="00096892" w:rsidRDefault="00BE2F5A" w:rsidP="00096892">
            <w:pPr>
              <w:spacing w:line="360" w:lineRule="auto"/>
              <w:jc w:val="center"/>
              <w:rPr>
                <w:rFonts w:ascii="Arial" w:hAnsi="Arial" w:cs="Arial"/>
                <w:sz w:val="24"/>
                <w:szCs w:val="24"/>
              </w:rPr>
            </w:pPr>
            <w:r w:rsidRPr="00096892">
              <w:rPr>
                <w:rFonts w:ascii="Arial" w:hAnsi="Arial" w:cs="Arial"/>
                <w:sz w:val="24"/>
                <w:szCs w:val="24"/>
              </w:rPr>
              <w:t>685</w:t>
            </w:r>
          </w:p>
        </w:tc>
      </w:tr>
    </w:tbl>
    <w:p w14:paraId="43BD0305" w14:textId="77777777" w:rsidR="00BE2F5A" w:rsidRPr="00096892" w:rsidRDefault="00BE2F5A" w:rsidP="00096892">
      <w:pPr>
        <w:spacing w:after="0" w:line="360" w:lineRule="auto"/>
        <w:jc w:val="both"/>
        <w:rPr>
          <w:rFonts w:ascii="Arial" w:hAnsi="Arial" w:cs="Arial"/>
          <w:sz w:val="24"/>
          <w:szCs w:val="24"/>
        </w:rPr>
      </w:pPr>
    </w:p>
    <w:p w14:paraId="6672D3D9"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b/>
          <w:i/>
          <w:sz w:val="24"/>
          <w:szCs w:val="24"/>
        </w:rPr>
        <w:t>Auditoría de Obra Pública y Programas Sociales.</w:t>
      </w:r>
      <w:r w:rsidRPr="00096892">
        <w:rPr>
          <w:rFonts w:ascii="Arial" w:hAnsi="Arial" w:cs="Arial"/>
          <w:sz w:val="24"/>
          <w:szCs w:val="24"/>
        </w:rPr>
        <w:t xml:space="preserve"> </w:t>
      </w:r>
    </w:p>
    <w:p w14:paraId="5E362C8F" w14:textId="77777777" w:rsidR="003E42F8" w:rsidRPr="00096892" w:rsidRDefault="003E42F8" w:rsidP="003E42F8">
      <w:pPr>
        <w:spacing w:after="0" w:line="360" w:lineRule="auto"/>
        <w:jc w:val="both"/>
        <w:rPr>
          <w:rFonts w:ascii="Arial" w:hAnsi="Arial" w:cs="Arial"/>
          <w:sz w:val="24"/>
          <w:szCs w:val="24"/>
        </w:rPr>
      </w:pPr>
    </w:p>
    <w:p w14:paraId="5F584609" w14:textId="1E1CA4CF" w:rsidR="003E42F8" w:rsidRPr="00096892" w:rsidRDefault="00F60330" w:rsidP="003E42F8">
      <w:pPr>
        <w:spacing w:after="0" w:line="360" w:lineRule="auto"/>
        <w:jc w:val="both"/>
        <w:rPr>
          <w:rFonts w:ascii="Arial" w:hAnsi="Arial" w:cs="Arial"/>
          <w:sz w:val="24"/>
          <w:szCs w:val="24"/>
        </w:rPr>
      </w:pPr>
      <w:r>
        <w:rPr>
          <w:rFonts w:ascii="Arial" w:hAnsi="Arial" w:cs="Arial"/>
          <w:sz w:val="24"/>
          <w:szCs w:val="24"/>
        </w:rPr>
        <w:t>C</w:t>
      </w:r>
      <w:r w:rsidR="003E42F8" w:rsidRPr="00096892">
        <w:rPr>
          <w:rFonts w:ascii="Arial" w:hAnsi="Arial" w:cs="Arial"/>
          <w:sz w:val="24"/>
          <w:szCs w:val="24"/>
        </w:rPr>
        <w:t>on la finalidad verificar el cumplimiento de metas y objetivos, y la correcta aplicación de los recursos que el Gobierno Federal transfirió al Gobierno del Estado, así como los propios en el ejercicio presupuestal 2023 para la ejecución de diversos programas en beneficio de la sociedad tlaxcalteca; en la presente administración, la Secretaría de la Función Pública del Estado Federal aperturó 4 auditorías. Mismas que están enfocadas a 4 dependencias, correspondientes a 2 programas sociales.</w:t>
      </w:r>
    </w:p>
    <w:p w14:paraId="5883AA2C" w14:textId="77777777" w:rsidR="003E42F8" w:rsidRPr="00096892" w:rsidRDefault="003E42F8" w:rsidP="003E42F8">
      <w:pPr>
        <w:spacing w:after="0" w:line="360" w:lineRule="auto"/>
        <w:jc w:val="both"/>
        <w:rPr>
          <w:rFonts w:ascii="Arial" w:hAnsi="Arial" w:cs="Arial"/>
          <w:sz w:val="24"/>
          <w:szCs w:val="24"/>
        </w:rPr>
      </w:pPr>
    </w:p>
    <w:tbl>
      <w:tblPr>
        <w:tblStyle w:val="Tablaconcuadrcula3"/>
        <w:tblW w:w="0" w:type="auto"/>
        <w:tblLook w:val="04A0" w:firstRow="1" w:lastRow="0" w:firstColumn="1" w:lastColumn="0" w:noHBand="0" w:noVBand="1"/>
      </w:tblPr>
      <w:tblGrid>
        <w:gridCol w:w="3823"/>
        <w:gridCol w:w="1984"/>
        <w:gridCol w:w="3021"/>
      </w:tblGrid>
      <w:tr w:rsidR="003E42F8" w:rsidRPr="00096892" w14:paraId="4D22E635" w14:textId="77777777" w:rsidTr="008C1283">
        <w:tc>
          <w:tcPr>
            <w:tcW w:w="3823" w:type="dxa"/>
            <w:shd w:val="clear" w:color="auto" w:fill="D9E2F3" w:themeFill="accent1" w:themeFillTint="33"/>
            <w:vAlign w:val="center"/>
          </w:tcPr>
          <w:p w14:paraId="4E245132" w14:textId="53C209ED" w:rsidR="003E42F8" w:rsidRPr="00096892" w:rsidRDefault="004F1367"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Auditorías</w:t>
            </w:r>
          </w:p>
        </w:tc>
        <w:tc>
          <w:tcPr>
            <w:tcW w:w="1984" w:type="dxa"/>
            <w:shd w:val="clear" w:color="auto" w:fill="D9E2F3" w:themeFill="accent1" w:themeFillTint="33"/>
            <w:vAlign w:val="center"/>
          </w:tcPr>
          <w:p w14:paraId="624BC4A0" w14:textId="64AE416F" w:rsidR="003E42F8" w:rsidRPr="00096892" w:rsidRDefault="004F1367"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Mes</w:t>
            </w:r>
          </w:p>
        </w:tc>
        <w:tc>
          <w:tcPr>
            <w:tcW w:w="3021" w:type="dxa"/>
            <w:shd w:val="clear" w:color="auto" w:fill="D9E2F3" w:themeFill="accent1" w:themeFillTint="33"/>
            <w:vAlign w:val="center"/>
          </w:tcPr>
          <w:p w14:paraId="0FC329AF" w14:textId="0BA25C86" w:rsidR="003E42F8" w:rsidRPr="00096892" w:rsidRDefault="004F1367"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Dependencias</w:t>
            </w:r>
          </w:p>
        </w:tc>
      </w:tr>
      <w:tr w:rsidR="003E42F8" w:rsidRPr="00096892" w14:paraId="136754A6" w14:textId="77777777" w:rsidTr="008C1283">
        <w:tc>
          <w:tcPr>
            <w:tcW w:w="3823" w:type="dxa"/>
            <w:vMerge w:val="restart"/>
            <w:vAlign w:val="center"/>
          </w:tcPr>
          <w:p w14:paraId="4EE64B9B" w14:textId="5F63A52F" w:rsidR="003E42F8" w:rsidRPr="00096892" w:rsidRDefault="004F1367" w:rsidP="008C1283">
            <w:pPr>
              <w:spacing w:line="360" w:lineRule="auto"/>
              <w:jc w:val="center"/>
              <w:rPr>
                <w:rFonts w:ascii="Arial" w:hAnsi="Arial" w:cs="Arial"/>
                <w:sz w:val="24"/>
                <w:szCs w:val="24"/>
              </w:rPr>
            </w:pPr>
            <w:r w:rsidRPr="00096892">
              <w:rPr>
                <w:rFonts w:ascii="Arial" w:hAnsi="Arial" w:cs="Arial"/>
                <w:color w:val="000000"/>
                <w:sz w:val="24"/>
                <w:szCs w:val="24"/>
              </w:rPr>
              <w:t xml:space="preserve">Auditorías </w:t>
            </w:r>
            <w:r>
              <w:rPr>
                <w:rFonts w:ascii="Arial" w:hAnsi="Arial" w:cs="Arial"/>
                <w:color w:val="000000"/>
                <w:sz w:val="24"/>
                <w:szCs w:val="24"/>
              </w:rPr>
              <w:t>a</w:t>
            </w:r>
            <w:r w:rsidRPr="00096892">
              <w:rPr>
                <w:rFonts w:ascii="Arial" w:hAnsi="Arial" w:cs="Arial"/>
                <w:color w:val="000000"/>
                <w:sz w:val="24"/>
                <w:szCs w:val="24"/>
              </w:rPr>
              <w:t>perturadas</w:t>
            </w:r>
          </w:p>
        </w:tc>
        <w:tc>
          <w:tcPr>
            <w:tcW w:w="1984" w:type="dxa"/>
            <w:vAlign w:val="center"/>
          </w:tcPr>
          <w:p w14:paraId="73EF56AB" w14:textId="2933E932" w:rsidR="003E42F8" w:rsidRPr="00096892" w:rsidRDefault="004F1367" w:rsidP="008C1283">
            <w:pPr>
              <w:spacing w:line="360" w:lineRule="auto"/>
              <w:jc w:val="center"/>
              <w:rPr>
                <w:rFonts w:ascii="Arial" w:hAnsi="Arial" w:cs="Arial"/>
                <w:color w:val="000000"/>
                <w:sz w:val="24"/>
                <w:szCs w:val="24"/>
              </w:rPr>
            </w:pPr>
            <w:r w:rsidRPr="00096892">
              <w:rPr>
                <w:rFonts w:ascii="Arial" w:hAnsi="Arial" w:cs="Arial"/>
                <w:color w:val="000000"/>
                <w:sz w:val="24"/>
                <w:szCs w:val="24"/>
              </w:rPr>
              <w:t>Enero</w:t>
            </w:r>
          </w:p>
        </w:tc>
        <w:tc>
          <w:tcPr>
            <w:tcW w:w="3021" w:type="dxa"/>
            <w:vAlign w:val="center"/>
          </w:tcPr>
          <w:p w14:paraId="3FDCC466" w14:textId="76F7E72F" w:rsidR="003E42F8" w:rsidRPr="00096892" w:rsidRDefault="004F1367" w:rsidP="008C1283">
            <w:pPr>
              <w:spacing w:line="360" w:lineRule="auto"/>
              <w:jc w:val="center"/>
              <w:rPr>
                <w:rFonts w:ascii="Arial" w:hAnsi="Arial" w:cs="Arial"/>
                <w:color w:val="000000"/>
                <w:sz w:val="24"/>
                <w:szCs w:val="24"/>
              </w:rPr>
            </w:pPr>
            <w:r w:rsidRPr="00096892">
              <w:rPr>
                <w:rFonts w:ascii="Arial" w:hAnsi="Arial" w:cs="Arial"/>
                <w:color w:val="000000"/>
                <w:sz w:val="24"/>
                <w:szCs w:val="24"/>
              </w:rPr>
              <w:t>3</w:t>
            </w:r>
          </w:p>
        </w:tc>
      </w:tr>
      <w:tr w:rsidR="003E42F8" w:rsidRPr="00096892" w14:paraId="0BF20576" w14:textId="77777777" w:rsidTr="008C1283">
        <w:tc>
          <w:tcPr>
            <w:tcW w:w="3823" w:type="dxa"/>
            <w:vMerge/>
            <w:vAlign w:val="center"/>
          </w:tcPr>
          <w:p w14:paraId="7E2724BD" w14:textId="77777777" w:rsidR="003E42F8" w:rsidRPr="00096892" w:rsidRDefault="003E42F8" w:rsidP="008C1283">
            <w:pPr>
              <w:spacing w:line="360" w:lineRule="auto"/>
              <w:rPr>
                <w:rFonts w:ascii="Arial" w:hAnsi="Arial" w:cs="Arial"/>
                <w:sz w:val="24"/>
                <w:szCs w:val="24"/>
              </w:rPr>
            </w:pPr>
          </w:p>
        </w:tc>
        <w:tc>
          <w:tcPr>
            <w:tcW w:w="1984" w:type="dxa"/>
            <w:vAlign w:val="center"/>
          </w:tcPr>
          <w:p w14:paraId="3EB96EF5" w14:textId="305688F4" w:rsidR="003E42F8" w:rsidRPr="00096892" w:rsidRDefault="004F1367" w:rsidP="008C1283">
            <w:pPr>
              <w:spacing w:line="360" w:lineRule="auto"/>
              <w:jc w:val="center"/>
              <w:rPr>
                <w:rFonts w:ascii="Arial" w:hAnsi="Arial" w:cs="Arial"/>
                <w:color w:val="000000"/>
                <w:sz w:val="24"/>
                <w:szCs w:val="24"/>
              </w:rPr>
            </w:pPr>
            <w:r w:rsidRPr="00096892">
              <w:rPr>
                <w:rFonts w:ascii="Arial" w:hAnsi="Arial" w:cs="Arial"/>
                <w:color w:val="000000"/>
                <w:sz w:val="24"/>
                <w:szCs w:val="24"/>
              </w:rPr>
              <w:t>Febrero</w:t>
            </w:r>
          </w:p>
        </w:tc>
        <w:tc>
          <w:tcPr>
            <w:tcW w:w="3021" w:type="dxa"/>
            <w:vAlign w:val="center"/>
          </w:tcPr>
          <w:p w14:paraId="6AE27010" w14:textId="2097A550" w:rsidR="003E42F8" w:rsidRPr="00096892" w:rsidRDefault="004F1367" w:rsidP="008C1283">
            <w:pPr>
              <w:spacing w:line="360" w:lineRule="auto"/>
              <w:jc w:val="center"/>
              <w:rPr>
                <w:rFonts w:ascii="Arial" w:hAnsi="Arial" w:cs="Arial"/>
                <w:color w:val="000000"/>
                <w:sz w:val="24"/>
                <w:szCs w:val="24"/>
              </w:rPr>
            </w:pPr>
            <w:r w:rsidRPr="00096892">
              <w:rPr>
                <w:rFonts w:ascii="Arial" w:hAnsi="Arial" w:cs="Arial"/>
                <w:color w:val="000000"/>
                <w:sz w:val="24"/>
                <w:szCs w:val="24"/>
              </w:rPr>
              <w:t>0</w:t>
            </w:r>
          </w:p>
        </w:tc>
      </w:tr>
      <w:tr w:rsidR="003E42F8" w:rsidRPr="00096892" w14:paraId="381297D2" w14:textId="77777777" w:rsidTr="008C1283">
        <w:tc>
          <w:tcPr>
            <w:tcW w:w="3823" w:type="dxa"/>
            <w:vMerge/>
            <w:vAlign w:val="center"/>
          </w:tcPr>
          <w:p w14:paraId="5EC825DB" w14:textId="77777777" w:rsidR="003E42F8" w:rsidRPr="00096892" w:rsidRDefault="003E42F8" w:rsidP="008C1283">
            <w:pPr>
              <w:spacing w:line="360" w:lineRule="auto"/>
              <w:rPr>
                <w:rFonts w:ascii="Arial" w:hAnsi="Arial" w:cs="Arial"/>
                <w:sz w:val="24"/>
                <w:szCs w:val="24"/>
              </w:rPr>
            </w:pPr>
          </w:p>
        </w:tc>
        <w:tc>
          <w:tcPr>
            <w:tcW w:w="1984" w:type="dxa"/>
            <w:vAlign w:val="center"/>
          </w:tcPr>
          <w:p w14:paraId="3F611FEB" w14:textId="48B2BEEA" w:rsidR="003E42F8" w:rsidRPr="00096892" w:rsidRDefault="004F1367" w:rsidP="008C1283">
            <w:pPr>
              <w:spacing w:line="360" w:lineRule="auto"/>
              <w:jc w:val="center"/>
              <w:rPr>
                <w:rFonts w:ascii="Arial" w:hAnsi="Arial" w:cs="Arial"/>
                <w:color w:val="000000"/>
                <w:sz w:val="24"/>
                <w:szCs w:val="24"/>
              </w:rPr>
            </w:pPr>
            <w:r w:rsidRPr="00096892">
              <w:rPr>
                <w:rFonts w:ascii="Arial" w:hAnsi="Arial" w:cs="Arial"/>
                <w:color w:val="000000"/>
                <w:sz w:val="24"/>
                <w:szCs w:val="24"/>
              </w:rPr>
              <w:t>Marzo</w:t>
            </w:r>
          </w:p>
        </w:tc>
        <w:tc>
          <w:tcPr>
            <w:tcW w:w="3021" w:type="dxa"/>
            <w:vAlign w:val="center"/>
          </w:tcPr>
          <w:p w14:paraId="0C1260A7" w14:textId="63E61266" w:rsidR="003E42F8" w:rsidRPr="00096892" w:rsidRDefault="004F1367" w:rsidP="008C1283">
            <w:pPr>
              <w:spacing w:line="360" w:lineRule="auto"/>
              <w:jc w:val="center"/>
              <w:rPr>
                <w:rFonts w:ascii="Arial" w:hAnsi="Arial" w:cs="Arial"/>
                <w:color w:val="000000"/>
                <w:sz w:val="24"/>
                <w:szCs w:val="24"/>
              </w:rPr>
            </w:pPr>
            <w:r w:rsidRPr="00096892">
              <w:rPr>
                <w:rFonts w:ascii="Arial" w:hAnsi="Arial" w:cs="Arial"/>
                <w:color w:val="000000"/>
                <w:sz w:val="24"/>
                <w:szCs w:val="24"/>
              </w:rPr>
              <w:t>1</w:t>
            </w:r>
          </w:p>
        </w:tc>
      </w:tr>
      <w:tr w:rsidR="003E42F8" w:rsidRPr="00096892" w14:paraId="652EF58A" w14:textId="77777777" w:rsidTr="008C1283">
        <w:tc>
          <w:tcPr>
            <w:tcW w:w="3823" w:type="dxa"/>
            <w:vAlign w:val="center"/>
          </w:tcPr>
          <w:p w14:paraId="3C57331F" w14:textId="77777777"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TOTAL.</w:t>
            </w:r>
          </w:p>
        </w:tc>
        <w:tc>
          <w:tcPr>
            <w:tcW w:w="1984" w:type="dxa"/>
            <w:vAlign w:val="center"/>
          </w:tcPr>
          <w:p w14:paraId="78511250" w14:textId="77777777"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 </w:t>
            </w:r>
          </w:p>
        </w:tc>
        <w:tc>
          <w:tcPr>
            <w:tcW w:w="3021" w:type="dxa"/>
            <w:vAlign w:val="center"/>
          </w:tcPr>
          <w:p w14:paraId="59387009" w14:textId="77777777"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4</w:t>
            </w:r>
          </w:p>
        </w:tc>
      </w:tr>
    </w:tbl>
    <w:p w14:paraId="558E9B07" w14:textId="77777777" w:rsidR="003E42F8" w:rsidRPr="00096892" w:rsidRDefault="003E42F8" w:rsidP="003E42F8">
      <w:pPr>
        <w:spacing w:after="0" w:line="360" w:lineRule="auto"/>
        <w:jc w:val="both"/>
        <w:rPr>
          <w:rFonts w:ascii="Arial" w:hAnsi="Arial" w:cs="Arial"/>
          <w:sz w:val="24"/>
          <w:szCs w:val="24"/>
        </w:rPr>
      </w:pPr>
    </w:p>
    <w:p w14:paraId="5ADE4AF6" w14:textId="77777777" w:rsidR="003E42F8" w:rsidRPr="00096892" w:rsidRDefault="003E42F8" w:rsidP="003E42F8">
      <w:pPr>
        <w:spacing w:after="0" w:line="360" w:lineRule="auto"/>
        <w:jc w:val="both"/>
        <w:rPr>
          <w:rFonts w:ascii="Arial" w:hAnsi="Arial" w:cs="Arial"/>
          <w:sz w:val="24"/>
          <w:szCs w:val="24"/>
        </w:rPr>
      </w:pPr>
      <w:r w:rsidRPr="00096892">
        <w:rPr>
          <w:rFonts w:ascii="Arial" w:hAnsi="Arial" w:cs="Arial"/>
          <w:sz w:val="24"/>
          <w:szCs w:val="24"/>
        </w:rPr>
        <w:t xml:space="preserve">En el primer trimestre del ejercicio fiscal 2024, se asistió a tres procesos de licitaciones para verificar el cumplimiento normativo de los procedimientos de adjudicación de obras </w:t>
      </w:r>
      <w:r w:rsidRPr="00096892">
        <w:rPr>
          <w:rFonts w:ascii="Arial" w:hAnsi="Arial" w:cs="Arial"/>
          <w:sz w:val="24"/>
          <w:szCs w:val="24"/>
        </w:rPr>
        <w:lastRenderedPageBreak/>
        <w:t>públicas y servicios relacionados con las mismas, en los que se ejercieron recursos estatales por parte de una dependencia y un ayuntamiento</w:t>
      </w:r>
    </w:p>
    <w:p w14:paraId="1CEE9D08" w14:textId="77777777" w:rsidR="003E42F8" w:rsidRPr="00096892" w:rsidRDefault="003E42F8" w:rsidP="003E42F8">
      <w:pPr>
        <w:spacing w:after="0" w:line="360" w:lineRule="auto"/>
        <w:jc w:val="both"/>
        <w:rPr>
          <w:rFonts w:ascii="Arial" w:hAnsi="Arial" w:cs="Arial"/>
          <w:sz w:val="24"/>
          <w:szCs w:val="24"/>
        </w:rPr>
      </w:pPr>
    </w:p>
    <w:tbl>
      <w:tblPr>
        <w:tblStyle w:val="Tablaconcuadrcula3"/>
        <w:tblW w:w="9351" w:type="dxa"/>
        <w:tblLayout w:type="fixed"/>
        <w:tblLook w:val="04A0" w:firstRow="1" w:lastRow="0" w:firstColumn="1" w:lastColumn="0" w:noHBand="0" w:noVBand="1"/>
      </w:tblPr>
      <w:tblGrid>
        <w:gridCol w:w="1980"/>
        <w:gridCol w:w="1683"/>
        <w:gridCol w:w="2286"/>
        <w:gridCol w:w="1985"/>
        <w:gridCol w:w="1417"/>
      </w:tblGrid>
      <w:tr w:rsidR="003E42F8" w:rsidRPr="00096892" w14:paraId="3546564D" w14:textId="77777777" w:rsidTr="008C1283">
        <w:tc>
          <w:tcPr>
            <w:tcW w:w="1980" w:type="dxa"/>
            <w:shd w:val="clear" w:color="auto" w:fill="D9E2F3" w:themeFill="accent1" w:themeFillTint="33"/>
            <w:vAlign w:val="center"/>
          </w:tcPr>
          <w:p w14:paraId="090AF155" w14:textId="6135409A"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Licitaciones</w:t>
            </w:r>
          </w:p>
        </w:tc>
        <w:tc>
          <w:tcPr>
            <w:tcW w:w="1683" w:type="dxa"/>
            <w:shd w:val="clear" w:color="auto" w:fill="D9E2F3" w:themeFill="accent1" w:themeFillTint="33"/>
            <w:vAlign w:val="center"/>
          </w:tcPr>
          <w:p w14:paraId="03D910EA" w14:textId="301C1094"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Mes</w:t>
            </w:r>
          </w:p>
        </w:tc>
        <w:tc>
          <w:tcPr>
            <w:tcW w:w="2286" w:type="dxa"/>
            <w:shd w:val="clear" w:color="auto" w:fill="D9E2F3" w:themeFill="accent1" w:themeFillTint="33"/>
            <w:vAlign w:val="center"/>
          </w:tcPr>
          <w:p w14:paraId="396A9BFA" w14:textId="15A3BF4C"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Ayuntamientos</w:t>
            </w:r>
          </w:p>
        </w:tc>
        <w:tc>
          <w:tcPr>
            <w:tcW w:w="1985" w:type="dxa"/>
            <w:shd w:val="clear" w:color="auto" w:fill="D9E2F3" w:themeFill="accent1" w:themeFillTint="33"/>
            <w:vAlign w:val="center"/>
          </w:tcPr>
          <w:p w14:paraId="49EE9DC9" w14:textId="69DCA381"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Dependencias</w:t>
            </w:r>
          </w:p>
        </w:tc>
        <w:tc>
          <w:tcPr>
            <w:tcW w:w="1417" w:type="dxa"/>
            <w:shd w:val="clear" w:color="auto" w:fill="D9E2F3" w:themeFill="accent1" w:themeFillTint="33"/>
            <w:vAlign w:val="center"/>
          </w:tcPr>
          <w:p w14:paraId="62280B4C" w14:textId="77F3E957" w:rsidR="003E42F8" w:rsidRPr="00096892" w:rsidRDefault="003E42F8" w:rsidP="008C1283">
            <w:pPr>
              <w:spacing w:line="360" w:lineRule="auto"/>
              <w:jc w:val="center"/>
              <w:rPr>
                <w:rFonts w:ascii="Arial" w:hAnsi="Arial" w:cs="Arial"/>
                <w:b/>
                <w:bCs/>
                <w:color w:val="000000"/>
                <w:sz w:val="24"/>
                <w:szCs w:val="24"/>
              </w:rPr>
            </w:pPr>
            <w:r w:rsidRPr="00096892">
              <w:rPr>
                <w:rFonts w:ascii="Arial" w:hAnsi="Arial" w:cs="Arial"/>
                <w:b/>
                <w:bCs/>
                <w:color w:val="000000"/>
                <w:sz w:val="24"/>
                <w:szCs w:val="24"/>
              </w:rPr>
              <w:t xml:space="preserve">Total </w:t>
            </w:r>
          </w:p>
        </w:tc>
      </w:tr>
      <w:tr w:rsidR="003E42F8" w:rsidRPr="00096892" w14:paraId="49C8BEA7" w14:textId="77777777" w:rsidTr="008C1283">
        <w:tc>
          <w:tcPr>
            <w:tcW w:w="1980" w:type="dxa"/>
            <w:vMerge w:val="restart"/>
            <w:vAlign w:val="center"/>
          </w:tcPr>
          <w:p w14:paraId="66698CD4" w14:textId="5B883522" w:rsidR="003E42F8" w:rsidRPr="00096892" w:rsidRDefault="003A2C76" w:rsidP="008C1283">
            <w:pPr>
              <w:spacing w:line="360" w:lineRule="auto"/>
              <w:jc w:val="center"/>
              <w:rPr>
                <w:rFonts w:ascii="Arial" w:hAnsi="Arial" w:cs="Arial"/>
                <w:sz w:val="24"/>
                <w:szCs w:val="24"/>
              </w:rPr>
            </w:pPr>
            <w:r w:rsidRPr="00096892">
              <w:rPr>
                <w:rFonts w:ascii="Arial" w:hAnsi="Arial" w:cs="Arial"/>
                <w:sz w:val="24"/>
                <w:szCs w:val="24"/>
              </w:rPr>
              <w:t>Asistencia a Licitaciones</w:t>
            </w:r>
          </w:p>
        </w:tc>
        <w:tc>
          <w:tcPr>
            <w:tcW w:w="1683" w:type="dxa"/>
            <w:vAlign w:val="center"/>
          </w:tcPr>
          <w:p w14:paraId="7A4C9E71" w14:textId="13B77E5C" w:rsidR="003E42F8" w:rsidRPr="00096892" w:rsidRDefault="003A2C76" w:rsidP="008C1283">
            <w:pPr>
              <w:spacing w:line="360" w:lineRule="auto"/>
              <w:jc w:val="center"/>
              <w:rPr>
                <w:rFonts w:ascii="Arial" w:hAnsi="Arial" w:cs="Arial"/>
                <w:sz w:val="24"/>
                <w:szCs w:val="24"/>
              </w:rPr>
            </w:pPr>
            <w:r w:rsidRPr="00096892">
              <w:rPr>
                <w:rFonts w:ascii="Arial" w:hAnsi="Arial" w:cs="Arial"/>
                <w:color w:val="000000"/>
                <w:sz w:val="24"/>
                <w:szCs w:val="24"/>
              </w:rPr>
              <w:t>Enero</w:t>
            </w:r>
          </w:p>
        </w:tc>
        <w:tc>
          <w:tcPr>
            <w:tcW w:w="2286" w:type="dxa"/>
            <w:vAlign w:val="center"/>
          </w:tcPr>
          <w:p w14:paraId="686757CC"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0</w:t>
            </w:r>
          </w:p>
        </w:tc>
        <w:tc>
          <w:tcPr>
            <w:tcW w:w="1985" w:type="dxa"/>
            <w:vAlign w:val="center"/>
          </w:tcPr>
          <w:p w14:paraId="5FA02BF6"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0</w:t>
            </w:r>
          </w:p>
        </w:tc>
        <w:tc>
          <w:tcPr>
            <w:tcW w:w="1417" w:type="dxa"/>
            <w:vAlign w:val="center"/>
          </w:tcPr>
          <w:p w14:paraId="1EC36A11"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0</w:t>
            </w:r>
          </w:p>
        </w:tc>
      </w:tr>
      <w:tr w:rsidR="003E42F8" w:rsidRPr="00096892" w14:paraId="724A9B60" w14:textId="77777777" w:rsidTr="008C1283">
        <w:tc>
          <w:tcPr>
            <w:tcW w:w="1980" w:type="dxa"/>
            <w:vMerge/>
            <w:vAlign w:val="center"/>
          </w:tcPr>
          <w:p w14:paraId="3546FA84" w14:textId="77777777" w:rsidR="003E42F8" w:rsidRPr="00096892" w:rsidRDefault="003E42F8" w:rsidP="008C1283">
            <w:pPr>
              <w:spacing w:line="360" w:lineRule="auto"/>
              <w:jc w:val="center"/>
              <w:rPr>
                <w:rFonts w:ascii="Arial" w:hAnsi="Arial" w:cs="Arial"/>
                <w:b/>
                <w:bCs/>
                <w:sz w:val="24"/>
                <w:szCs w:val="24"/>
              </w:rPr>
            </w:pPr>
          </w:p>
        </w:tc>
        <w:tc>
          <w:tcPr>
            <w:tcW w:w="1683" w:type="dxa"/>
            <w:vAlign w:val="center"/>
          </w:tcPr>
          <w:p w14:paraId="7F05585D" w14:textId="1571CFA0" w:rsidR="003E42F8" w:rsidRPr="00096892" w:rsidRDefault="003A2C76" w:rsidP="008C1283">
            <w:pPr>
              <w:spacing w:line="360" w:lineRule="auto"/>
              <w:jc w:val="center"/>
              <w:rPr>
                <w:rFonts w:ascii="Arial" w:hAnsi="Arial" w:cs="Arial"/>
                <w:sz w:val="24"/>
                <w:szCs w:val="24"/>
              </w:rPr>
            </w:pPr>
            <w:r w:rsidRPr="00096892">
              <w:rPr>
                <w:rFonts w:ascii="Arial" w:hAnsi="Arial" w:cs="Arial"/>
                <w:color w:val="000000"/>
                <w:sz w:val="24"/>
                <w:szCs w:val="24"/>
              </w:rPr>
              <w:t>Febrero</w:t>
            </w:r>
          </w:p>
        </w:tc>
        <w:tc>
          <w:tcPr>
            <w:tcW w:w="2286" w:type="dxa"/>
            <w:vAlign w:val="center"/>
          </w:tcPr>
          <w:p w14:paraId="0B1BF3C1"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0</w:t>
            </w:r>
          </w:p>
        </w:tc>
        <w:tc>
          <w:tcPr>
            <w:tcW w:w="1985" w:type="dxa"/>
            <w:vAlign w:val="center"/>
          </w:tcPr>
          <w:p w14:paraId="4A62F247"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0</w:t>
            </w:r>
          </w:p>
        </w:tc>
        <w:tc>
          <w:tcPr>
            <w:tcW w:w="1417" w:type="dxa"/>
            <w:vAlign w:val="center"/>
          </w:tcPr>
          <w:p w14:paraId="50F56C5A"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0</w:t>
            </w:r>
          </w:p>
        </w:tc>
      </w:tr>
      <w:tr w:rsidR="003E42F8" w:rsidRPr="00096892" w14:paraId="51750DC8" w14:textId="77777777" w:rsidTr="008C1283">
        <w:tc>
          <w:tcPr>
            <w:tcW w:w="1980" w:type="dxa"/>
            <w:vMerge/>
            <w:vAlign w:val="center"/>
          </w:tcPr>
          <w:p w14:paraId="3337942F" w14:textId="77777777" w:rsidR="003E42F8" w:rsidRPr="00096892" w:rsidRDefault="003E42F8" w:rsidP="008C1283">
            <w:pPr>
              <w:spacing w:line="360" w:lineRule="auto"/>
              <w:jc w:val="center"/>
              <w:rPr>
                <w:rFonts w:ascii="Arial" w:hAnsi="Arial" w:cs="Arial"/>
                <w:b/>
                <w:bCs/>
                <w:sz w:val="24"/>
                <w:szCs w:val="24"/>
              </w:rPr>
            </w:pPr>
          </w:p>
        </w:tc>
        <w:tc>
          <w:tcPr>
            <w:tcW w:w="1683" w:type="dxa"/>
            <w:vAlign w:val="center"/>
          </w:tcPr>
          <w:p w14:paraId="763C8E89" w14:textId="3A5E170F" w:rsidR="003E42F8" w:rsidRPr="00096892" w:rsidRDefault="003A2C76" w:rsidP="008C1283">
            <w:pPr>
              <w:spacing w:line="360" w:lineRule="auto"/>
              <w:jc w:val="center"/>
              <w:rPr>
                <w:rFonts w:ascii="Arial" w:hAnsi="Arial" w:cs="Arial"/>
                <w:sz w:val="24"/>
                <w:szCs w:val="24"/>
              </w:rPr>
            </w:pPr>
            <w:r w:rsidRPr="00096892">
              <w:rPr>
                <w:rFonts w:ascii="Arial" w:hAnsi="Arial" w:cs="Arial"/>
                <w:color w:val="000000"/>
                <w:sz w:val="24"/>
                <w:szCs w:val="24"/>
              </w:rPr>
              <w:t>Marzo</w:t>
            </w:r>
          </w:p>
        </w:tc>
        <w:tc>
          <w:tcPr>
            <w:tcW w:w="2286" w:type="dxa"/>
            <w:vAlign w:val="center"/>
          </w:tcPr>
          <w:p w14:paraId="0C351835"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2</w:t>
            </w:r>
          </w:p>
        </w:tc>
        <w:tc>
          <w:tcPr>
            <w:tcW w:w="1985" w:type="dxa"/>
            <w:vAlign w:val="center"/>
          </w:tcPr>
          <w:p w14:paraId="6BEE553C"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1</w:t>
            </w:r>
          </w:p>
        </w:tc>
        <w:tc>
          <w:tcPr>
            <w:tcW w:w="1417" w:type="dxa"/>
            <w:vAlign w:val="center"/>
          </w:tcPr>
          <w:p w14:paraId="3148D08A" w14:textId="77777777" w:rsidR="003E42F8" w:rsidRPr="00096892" w:rsidRDefault="003E42F8" w:rsidP="008C1283">
            <w:pPr>
              <w:spacing w:line="360" w:lineRule="auto"/>
              <w:jc w:val="center"/>
              <w:rPr>
                <w:rFonts w:ascii="Arial" w:hAnsi="Arial" w:cs="Arial"/>
                <w:sz w:val="24"/>
                <w:szCs w:val="24"/>
              </w:rPr>
            </w:pPr>
            <w:r w:rsidRPr="00096892">
              <w:rPr>
                <w:rFonts w:ascii="Arial" w:hAnsi="Arial" w:cs="Arial"/>
                <w:sz w:val="24"/>
                <w:szCs w:val="24"/>
              </w:rPr>
              <w:t>3</w:t>
            </w:r>
          </w:p>
        </w:tc>
      </w:tr>
      <w:tr w:rsidR="003E42F8" w:rsidRPr="00096892" w14:paraId="41139A8E" w14:textId="77777777" w:rsidTr="008C1283">
        <w:tc>
          <w:tcPr>
            <w:tcW w:w="1980" w:type="dxa"/>
            <w:vAlign w:val="center"/>
          </w:tcPr>
          <w:p w14:paraId="129E8EB8" w14:textId="570F0612" w:rsidR="003E42F8" w:rsidRPr="00096892" w:rsidRDefault="003A2C76" w:rsidP="008C1283">
            <w:pPr>
              <w:spacing w:line="360" w:lineRule="auto"/>
              <w:jc w:val="center"/>
              <w:rPr>
                <w:rFonts w:ascii="Arial" w:hAnsi="Arial" w:cs="Arial"/>
                <w:b/>
                <w:bCs/>
                <w:sz w:val="24"/>
                <w:szCs w:val="24"/>
              </w:rPr>
            </w:pPr>
            <w:r w:rsidRPr="00096892">
              <w:rPr>
                <w:rFonts w:ascii="Arial" w:hAnsi="Arial" w:cs="Arial"/>
                <w:b/>
                <w:bCs/>
                <w:sz w:val="24"/>
                <w:szCs w:val="24"/>
              </w:rPr>
              <w:t>Total.</w:t>
            </w:r>
          </w:p>
        </w:tc>
        <w:tc>
          <w:tcPr>
            <w:tcW w:w="1683" w:type="dxa"/>
            <w:vAlign w:val="center"/>
          </w:tcPr>
          <w:p w14:paraId="67D5F33F" w14:textId="2CC86119" w:rsidR="003E42F8" w:rsidRPr="00096892" w:rsidRDefault="003A2C76" w:rsidP="008C1283">
            <w:pPr>
              <w:spacing w:line="360" w:lineRule="auto"/>
              <w:jc w:val="center"/>
              <w:rPr>
                <w:rFonts w:ascii="Arial" w:hAnsi="Arial" w:cs="Arial"/>
                <w:b/>
                <w:bCs/>
                <w:sz w:val="24"/>
                <w:szCs w:val="24"/>
              </w:rPr>
            </w:pPr>
            <w:r w:rsidRPr="00096892">
              <w:rPr>
                <w:rFonts w:ascii="Arial" w:hAnsi="Arial" w:cs="Arial"/>
                <w:b/>
                <w:bCs/>
                <w:sz w:val="24"/>
                <w:szCs w:val="24"/>
              </w:rPr>
              <w:t> </w:t>
            </w:r>
          </w:p>
        </w:tc>
        <w:tc>
          <w:tcPr>
            <w:tcW w:w="2286" w:type="dxa"/>
            <w:vAlign w:val="center"/>
          </w:tcPr>
          <w:p w14:paraId="15E19FE4" w14:textId="77777777" w:rsidR="003E42F8" w:rsidRPr="00096892" w:rsidRDefault="003E42F8" w:rsidP="008C1283">
            <w:pPr>
              <w:spacing w:line="360" w:lineRule="auto"/>
              <w:jc w:val="center"/>
              <w:rPr>
                <w:rFonts w:ascii="Arial" w:hAnsi="Arial" w:cs="Arial"/>
                <w:b/>
                <w:bCs/>
                <w:sz w:val="24"/>
                <w:szCs w:val="24"/>
              </w:rPr>
            </w:pPr>
            <w:r w:rsidRPr="00096892">
              <w:rPr>
                <w:rFonts w:ascii="Arial" w:hAnsi="Arial" w:cs="Arial"/>
                <w:b/>
                <w:bCs/>
                <w:sz w:val="24"/>
                <w:szCs w:val="24"/>
              </w:rPr>
              <w:t>2</w:t>
            </w:r>
          </w:p>
        </w:tc>
        <w:tc>
          <w:tcPr>
            <w:tcW w:w="1985" w:type="dxa"/>
            <w:vAlign w:val="center"/>
          </w:tcPr>
          <w:p w14:paraId="0BBFA5CE" w14:textId="77777777" w:rsidR="003E42F8" w:rsidRPr="00096892" w:rsidRDefault="003E42F8" w:rsidP="008C1283">
            <w:pPr>
              <w:spacing w:line="360" w:lineRule="auto"/>
              <w:jc w:val="center"/>
              <w:rPr>
                <w:rFonts w:ascii="Arial" w:hAnsi="Arial" w:cs="Arial"/>
                <w:b/>
                <w:bCs/>
                <w:sz w:val="24"/>
                <w:szCs w:val="24"/>
              </w:rPr>
            </w:pPr>
            <w:r w:rsidRPr="00096892">
              <w:rPr>
                <w:rFonts w:ascii="Arial" w:hAnsi="Arial" w:cs="Arial"/>
                <w:b/>
                <w:bCs/>
                <w:sz w:val="24"/>
                <w:szCs w:val="24"/>
              </w:rPr>
              <w:t>1</w:t>
            </w:r>
          </w:p>
        </w:tc>
        <w:tc>
          <w:tcPr>
            <w:tcW w:w="1417" w:type="dxa"/>
            <w:vAlign w:val="center"/>
          </w:tcPr>
          <w:p w14:paraId="5248773F" w14:textId="77777777" w:rsidR="003E42F8" w:rsidRPr="00096892" w:rsidRDefault="003E42F8" w:rsidP="008C1283">
            <w:pPr>
              <w:spacing w:line="360" w:lineRule="auto"/>
              <w:jc w:val="center"/>
              <w:rPr>
                <w:rFonts w:ascii="Arial" w:hAnsi="Arial" w:cs="Arial"/>
                <w:b/>
                <w:bCs/>
                <w:sz w:val="24"/>
                <w:szCs w:val="24"/>
              </w:rPr>
            </w:pPr>
            <w:r w:rsidRPr="00096892">
              <w:rPr>
                <w:rFonts w:ascii="Arial" w:hAnsi="Arial" w:cs="Arial"/>
                <w:b/>
                <w:bCs/>
                <w:sz w:val="24"/>
                <w:szCs w:val="24"/>
              </w:rPr>
              <w:t>3</w:t>
            </w:r>
          </w:p>
        </w:tc>
      </w:tr>
    </w:tbl>
    <w:p w14:paraId="281D1E4B" w14:textId="77777777" w:rsidR="003E42F8" w:rsidRPr="00096892" w:rsidRDefault="003E42F8" w:rsidP="003E42F8">
      <w:pPr>
        <w:spacing w:after="0" w:line="360" w:lineRule="auto"/>
        <w:jc w:val="both"/>
        <w:rPr>
          <w:rFonts w:ascii="Arial" w:hAnsi="Arial" w:cs="Arial"/>
          <w:sz w:val="24"/>
          <w:szCs w:val="24"/>
        </w:rPr>
      </w:pPr>
    </w:p>
    <w:p w14:paraId="410E22C1" w14:textId="1C69CB2F" w:rsidR="00E773B4" w:rsidRPr="00096892" w:rsidRDefault="00096892" w:rsidP="00096892">
      <w:pPr>
        <w:spacing w:line="360" w:lineRule="auto"/>
        <w:ind w:right="624"/>
        <w:rPr>
          <w:rFonts w:ascii="Arial" w:hAnsi="Arial" w:cs="Arial"/>
          <w:b/>
          <w:sz w:val="28"/>
          <w:szCs w:val="28"/>
          <w:lang w:val="es-ES"/>
        </w:rPr>
      </w:pPr>
      <w:r w:rsidRPr="00096892">
        <w:rPr>
          <w:rFonts w:ascii="Arial" w:hAnsi="Arial" w:cs="Arial"/>
          <w:b/>
          <w:sz w:val="28"/>
          <w:szCs w:val="28"/>
        </w:rPr>
        <w:t xml:space="preserve">Dirección </w:t>
      </w:r>
      <w:r w:rsidRPr="00096892">
        <w:rPr>
          <w:rFonts w:ascii="Arial" w:hAnsi="Arial" w:cs="Arial"/>
          <w:b/>
          <w:sz w:val="28"/>
          <w:szCs w:val="28"/>
          <w:lang w:val="es-ES"/>
        </w:rPr>
        <w:t>Jurídic</w:t>
      </w:r>
      <w:r w:rsidR="00D9082C">
        <w:rPr>
          <w:rFonts w:ascii="Arial" w:hAnsi="Arial" w:cs="Arial"/>
          <w:b/>
          <w:sz w:val="28"/>
          <w:szCs w:val="28"/>
          <w:lang w:val="es-ES"/>
        </w:rPr>
        <w:t>a</w:t>
      </w:r>
    </w:p>
    <w:p w14:paraId="56582A84" w14:textId="6628B286" w:rsidR="00E773B4" w:rsidRPr="00096892" w:rsidRDefault="00E773B4" w:rsidP="00096892">
      <w:pPr>
        <w:pStyle w:val="Default"/>
        <w:spacing w:line="360" w:lineRule="auto"/>
        <w:rPr>
          <w:rFonts w:ascii="Arial" w:hAnsi="Arial" w:cs="Arial"/>
        </w:rPr>
      </w:pPr>
      <w:r w:rsidRPr="00096892">
        <w:rPr>
          <w:rFonts w:ascii="Arial" w:hAnsi="Arial" w:cs="Arial"/>
        </w:rPr>
        <w:t xml:space="preserve">Las actividades realizadas de </w:t>
      </w:r>
      <w:r w:rsidR="00AA021E" w:rsidRPr="00096892">
        <w:rPr>
          <w:rFonts w:ascii="Arial" w:hAnsi="Arial" w:cs="Arial"/>
        </w:rPr>
        <w:t>enero</w:t>
      </w:r>
      <w:r w:rsidRPr="00096892">
        <w:rPr>
          <w:rFonts w:ascii="Arial" w:hAnsi="Arial" w:cs="Arial"/>
        </w:rPr>
        <w:t xml:space="preserve"> a </w:t>
      </w:r>
      <w:r w:rsidR="00AA021E" w:rsidRPr="00096892">
        <w:rPr>
          <w:rFonts w:ascii="Arial" w:hAnsi="Arial" w:cs="Arial"/>
        </w:rPr>
        <w:t>marzo</w:t>
      </w:r>
      <w:r w:rsidRPr="00096892">
        <w:rPr>
          <w:rFonts w:ascii="Arial" w:hAnsi="Arial" w:cs="Arial"/>
        </w:rPr>
        <w:t xml:space="preserve"> </w:t>
      </w:r>
      <w:r w:rsidR="00B82B30" w:rsidRPr="00096892">
        <w:rPr>
          <w:rFonts w:ascii="Arial" w:hAnsi="Arial" w:cs="Arial"/>
        </w:rPr>
        <w:t xml:space="preserve">de 2024 </w:t>
      </w:r>
      <w:r w:rsidRPr="00096892">
        <w:rPr>
          <w:rFonts w:ascii="Arial" w:hAnsi="Arial" w:cs="Arial"/>
        </w:rPr>
        <w:t>son las siguiente</w:t>
      </w:r>
      <w:r w:rsidR="00B82B30" w:rsidRPr="00096892">
        <w:rPr>
          <w:rFonts w:ascii="Arial" w:hAnsi="Arial" w:cs="Arial"/>
        </w:rPr>
        <w:t>s</w:t>
      </w:r>
      <w:r w:rsidRPr="00096892">
        <w:rPr>
          <w:rFonts w:ascii="Arial" w:hAnsi="Arial" w:cs="Arial"/>
        </w:rPr>
        <w:t xml:space="preserve">: </w:t>
      </w:r>
    </w:p>
    <w:p w14:paraId="0F63F315" w14:textId="77777777" w:rsidR="0043607D" w:rsidRPr="00096892" w:rsidRDefault="0043607D" w:rsidP="00096892">
      <w:pPr>
        <w:pStyle w:val="Default"/>
        <w:spacing w:line="360" w:lineRule="auto"/>
        <w:rPr>
          <w:rFonts w:ascii="Arial" w:hAnsi="Arial" w:cs="Arial"/>
        </w:rPr>
      </w:pPr>
    </w:p>
    <w:tbl>
      <w:tblPr>
        <w:tblStyle w:val="Tablaconcuadrcula"/>
        <w:tblW w:w="0" w:type="auto"/>
        <w:jc w:val="center"/>
        <w:tblLook w:val="04A0" w:firstRow="1" w:lastRow="0" w:firstColumn="1" w:lastColumn="0" w:noHBand="0" w:noVBand="1"/>
      </w:tblPr>
      <w:tblGrid>
        <w:gridCol w:w="5529"/>
        <w:gridCol w:w="2835"/>
      </w:tblGrid>
      <w:tr w:rsidR="00651601" w:rsidRPr="00096892" w14:paraId="12382FEF" w14:textId="77777777" w:rsidTr="0007521C">
        <w:trPr>
          <w:jc w:val="center"/>
        </w:trPr>
        <w:tc>
          <w:tcPr>
            <w:tcW w:w="5529" w:type="dxa"/>
            <w:shd w:val="clear" w:color="auto" w:fill="AEAAAA" w:themeFill="background2" w:themeFillShade="BF"/>
          </w:tcPr>
          <w:p w14:paraId="08711A0A" w14:textId="77777777" w:rsidR="00651601" w:rsidRPr="00096892" w:rsidRDefault="00651601" w:rsidP="00096892">
            <w:pPr>
              <w:spacing w:line="360" w:lineRule="auto"/>
              <w:jc w:val="center"/>
              <w:rPr>
                <w:rFonts w:ascii="Arial" w:hAnsi="Arial" w:cs="Arial"/>
                <w:b/>
                <w:bCs/>
                <w:sz w:val="24"/>
                <w:szCs w:val="24"/>
              </w:rPr>
            </w:pPr>
            <w:r w:rsidRPr="00096892">
              <w:rPr>
                <w:rFonts w:ascii="Arial" w:hAnsi="Arial" w:cs="Arial"/>
                <w:b/>
                <w:bCs/>
                <w:sz w:val="24"/>
                <w:szCs w:val="24"/>
              </w:rPr>
              <w:t>Actividad</w:t>
            </w:r>
          </w:p>
        </w:tc>
        <w:tc>
          <w:tcPr>
            <w:tcW w:w="2835" w:type="dxa"/>
            <w:shd w:val="clear" w:color="auto" w:fill="AEAAAA" w:themeFill="background2" w:themeFillShade="BF"/>
          </w:tcPr>
          <w:p w14:paraId="7600A7F4" w14:textId="77777777" w:rsidR="00651601" w:rsidRPr="00096892" w:rsidRDefault="006156AC" w:rsidP="00096892">
            <w:pPr>
              <w:spacing w:line="360" w:lineRule="auto"/>
              <w:jc w:val="center"/>
              <w:rPr>
                <w:rFonts w:ascii="Arial" w:hAnsi="Arial" w:cs="Arial"/>
                <w:b/>
                <w:bCs/>
                <w:sz w:val="24"/>
                <w:szCs w:val="24"/>
              </w:rPr>
            </w:pPr>
            <w:r w:rsidRPr="00096892">
              <w:rPr>
                <w:rFonts w:ascii="Arial" w:hAnsi="Arial" w:cs="Arial"/>
                <w:b/>
                <w:bCs/>
                <w:sz w:val="24"/>
                <w:szCs w:val="24"/>
              </w:rPr>
              <w:t>Primer</w:t>
            </w:r>
            <w:r w:rsidR="00651601" w:rsidRPr="00096892">
              <w:rPr>
                <w:rFonts w:ascii="Arial" w:hAnsi="Arial" w:cs="Arial"/>
                <w:b/>
                <w:bCs/>
                <w:sz w:val="24"/>
                <w:szCs w:val="24"/>
              </w:rPr>
              <w:t xml:space="preserve"> Trimestre</w:t>
            </w:r>
          </w:p>
        </w:tc>
      </w:tr>
      <w:tr w:rsidR="00651601" w:rsidRPr="00096892" w14:paraId="06A95695" w14:textId="77777777" w:rsidTr="0007521C">
        <w:trPr>
          <w:trHeight w:val="416"/>
          <w:jc w:val="center"/>
        </w:trPr>
        <w:tc>
          <w:tcPr>
            <w:tcW w:w="5529" w:type="dxa"/>
          </w:tcPr>
          <w:p w14:paraId="109393B5"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Quejas y Denuncias Radicadas.</w:t>
            </w:r>
          </w:p>
        </w:tc>
        <w:tc>
          <w:tcPr>
            <w:tcW w:w="2835" w:type="dxa"/>
          </w:tcPr>
          <w:p w14:paraId="08963CDB" w14:textId="5269E096" w:rsidR="00651601" w:rsidRPr="00096892" w:rsidRDefault="000505EE" w:rsidP="00096892">
            <w:pPr>
              <w:spacing w:line="360" w:lineRule="auto"/>
              <w:jc w:val="center"/>
              <w:rPr>
                <w:rFonts w:ascii="Arial" w:hAnsi="Arial" w:cs="Arial"/>
                <w:b/>
                <w:bCs/>
                <w:sz w:val="24"/>
                <w:szCs w:val="24"/>
              </w:rPr>
            </w:pPr>
            <w:r w:rsidRPr="00096892">
              <w:rPr>
                <w:rFonts w:ascii="Arial" w:hAnsi="Arial" w:cs="Arial"/>
                <w:b/>
                <w:bCs/>
                <w:sz w:val="24"/>
                <w:szCs w:val="24"/>
              </w:rPr>
              <w:t>25</w:t>
            </w:r>
          </w:p>
        </w:tc>
      </w:tr>
      <w:tr w:rsidR="00651601" w:rsidRPr="00096892" w14:paraId="694507C7" w14:textId="77777777" w:rsidTr="0007521C">
        <w:trPr>
          <w:trHeight w:val="419"/>
          <w:jc w:val="center"/>
        </w:trPr>
        <w:tc>
          <w:tcPr>
            <w:tcW w:w="5529" w:type="dxa"/>
          </w:tcPr>
          <w:p w14:paraId="296B4E5F"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Procedimientos de Responsabilidad Administrativa.</w:t>
            </w:r>
          </w:p>
        </w:tc>
        <w:tc>
          <w:tcPr>
            <w:tcW w:w="2835" w:type="dxa"/>
          </w:tcPr>
          <w:p w14:paraId="14AA6DDA" w14:textId="77777777" w:rsidR="00651601" w:rsidRPr="00096892" w:rsidRDefault="006156AC" w:rsidP="00096892">
            <w:pPr>
              <w:spacing w:line="360" w:lineRule="auto"/>
              <w:jc w:val="center"/>
              <w:rPr>
                <w:rFonts w:ascii="Arial" w:hAnsi="Arial" w:cs="Arial"/>
                <w:b/>
                <w:bCs/>
                <w:sz w:val="24"/>
                <w:szCs w:val="24"/>
              </w:rPr>
            </w:pPr>
            <w:r w:rsidRPr="00096892">
              <w:rPr>
                <w:rFonts w:ascii="Arial" w:hAnsi="Arial" w:cs="Arial"/>
                <w:b/>
                <w:bCs/>
                <w:sz w:val="24"/>
                <w:szCs w:val="24"/>
              </w:rPr>
              <w:t>10</w:t>
            </w:r>
          </w:p>
        </w:tc>
      </w:tr>
      <w:tr w:rsidR="00651601" w:rsidRPr="00096892" w14:paraId="3DDFCD8E" w14:textId="77777777" w:rsidTr="0007521C">
        <w:trPr>
          <w:trHeight w:val="413"/>
          <w:jc w:val="center"/>
        </w:trPr>
        <w:tc>
          <w:tcPr>
            <w:tcW w:w="5529" w:type="dxa"/>
          </w:tcPr>
          <w:p w14:paraId="1848575B"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Audiencias.</w:t>
            </w:r>
          </w:p>
        </w:tc>
        <w:tc>
          <w:tcPr>
            <w:tcW w:w="2835" w:type="dxa"/>
          </w:tcPr>
          <w:p w14:paraId="2A4BED6A" w14:textId="3F7D8745" w:rsidR="00651601" w:rsidRPr="00096892" w:rsidRDefault="000505EE" w:rsidP="00096892">
            <w:pPr>
              <w:spacing w:line="360" w:lineRule="auto"/>
              <w:jc w:val="center"/>
              <w:rPr>
                <w:rFonts w:ascii="Arial" w:hAnsi="Arial" w:cs="Arial"/>
                <w:b/>
                <w:bCs/>
                <w:sz w:val="24"/>
                <w:szCs w:val="24"/>
              </w:rPr>
            </w:pPr>
            <w:r w:rsidRPr="00096892">
              <w:rPr>
                <w:rFonts w:ascii="Arial" w:hAnsi="Arial" w:cs="Arial"/>
                <w:b/>
                <w:bCs/>
                <w:sz w:val="24"/>
                <w:szCs w:val="24"/>
              </w:rPr>
              <w:t>70</w:t>
            </w:r>
          </w:p>
        </w:tc>
      </w:tr>
      <w:tr w:rsidR="00651601" w:rsidRPr="00096892" w14:paraId="17945941" w14:textId="77777777" w:rsidTr="0007521C">
        <w:trPr>
          <w:trHeight w:val="420"/>
          <w:jc w:val="center"/>
        </w:trPr>
        <w:tc>
          <w:tcPr>
            <w:tcW w:w="5529" w:type="dxa"/>
          </w:tcPr>
          <w:p w14:paraId="4DDD9674"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Resoluciones.</w:t>
            </w:r>
          </w:p>
        </w:tc>
        <w:tc>
          <w:tcPr>
            <w:tcW w:w="2835" w:type="dxa"/>
          </w:tcPr>
          <w:p w14:paraId="48E1C020" w14:textId="6F73286E" w:rsidR="00651601" w:rsidRPr="00096892" w:rsidRDefault="000505EE" w:rsidP="00096892">
            <w:pPr>
              <w:spacing w:line="360" w:lineRule="auto"/>
              <w:jc w:val="center"/>
              <w:rPr>
                <w:rFonts w:ascii="Arial" w:hAnsi="Arial" w:cs="Arial"/>
                <w:b/>
                <w:bCs/>
                <w:sz w:val="24"/>
                <w:szCs w:val="24"/>
              </w:rPr>
            </w:pPr>
            <w:r w:rsidRPr="00096892">
              <w:rPr>
                <w:rFonts w:ascii="Arial" w:hAnsi="Arial" w:cs="Arial"/>
                <w:b/>
                <w:bCs/>
                <w:sz w:val="24"/>
                <w:szCs w:val="24"/>
              </w:rPr>
              <w:t>30</w:t>
            </w:r>
          </w:p>
        </w:tc>
      </w:tr>
      <w:tr w:rsidR="00651601" w:rsidRPr="00096892" w14:paraId="56D61DDF" w14:textId="77777777" w:rsidTr="0007521C">
        <w:trPr>
          <w:trHeight w:val="425"/>
          <w:jc w:val="center"/>
        </w:trPr>
        <w:tc>
          <w:tcPr>
            <w:tcW w:w="5529" w:type="dxa"/>
          </w:tcPr>
          <w:p w14:paraId="3130CCFC"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Licitaciones</w:t>
            </w:r>
          </w:p>
        </w:tc>
        <w:tc>
          <w:tcPr>
            <w:tcW w:w="2835" w:type="dxa"/>
          </w:tcPr>
          <w:p w14:paraId="3834A621" w14:textId="2FD956F9" w:rsidR="00651601" w:rsidRPr="00096892" w:rsidRDefault="00651601" w:rsidP="00096892">
            <w:pPr>
              <w:spacing w:line="360" w:lineRule="auto"/>
              <w:jc w:val="center"/>
              <w:rPr>
                <w:rFonts w:ascii="Arial" w:hAnsi="Arial" w:cs="Arial"/>
                <w:b/>
                <w:bCs/>
                <w:sz w:val="24"/>
                <w:szCs w:val="24"/>
              </w:rPr>
            </w:pPr>
            <w:r w:rsidRPr="00096892">
              <w:rPr>
                <w:rFonts w:ascii="Arial" w:hAnsi="Arial" w:cs="Arial"/>
                <w:b/>
                <w:bCs/>
                <w:sz w:val="24"/>
                <w:szCs w:val="24"/>
              </w:rPr>
              <w:t>5</w:t>
            </w:r>
            <w:r w:rsidR="000505EE" w:rsidRPr="00096892">
              <w:rPr>
                <w:rFonts w:ascii="Arial" w:hAnsi="Arial" w:cs="Arial"/>
                <w:b/>
                <w:bCs/>
                <w:sz w:val="24"/>
                <w:szCs w:val="24"/>
              </w:rPr>
              <w:t>0</w:t>
            </w:r>
          </w:p>
        </w:tc>
      </w:tr>
      <w:tr w:rsidR="00651601" w:rsidRPr="00096892" w14:paraId="385E47C4" w14:textId="77777777" w:rsidTr="0007521C">
        <w:trPr>
          <w:jc w:val="center"/>
        </w:trPr>
        <w:tc>
          <w:tcPr>
            <w:tcW w:w="5529" w:type="dxa"/>
          </w:tcPr>
          <w:p w14:paraId="6F44E4B4"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Invitaciones a cuando menos tres pe</w:t>
            </w:r>
            <w:r w:rsidR="006156AC" w:rsidRPr="00096892">
              <w:rPr>
                <w:rFonts w:ascii="Arial" w:hAnsi="Arial" w:cs="Arial"/>
                <w:b/>
                <w:bCs/>
                <w:sz w:val="24"/>
                <w:szCs w:val="24"/>
              </w:rPr>
              <w:t>rsonas y/o Adjudicación Directa</w:t>
            </w:r>
          </w:p>
        </w:tc>
        <w:tc>
          <w:tcPr>
            <w:tcW w:w="2835" w:type="dxa"/>
          </w:tcPr>
          <w:p w14:paraId="4106AE6C" w14:textId="1DB028CB" w:rsidR="00651601" w:rsidRPr="00096892" w:rsidRDefault="000505EE" w:rsidP="00096892">
            <w:pPr>
              <w:spacing w:line="360" w:lineRule="auto"/>
              <w:jc w:val="center"/>
              <w:rPr>
                <w:rFonts w:ascii="Arial" w:hAnsi="Arial" w:cs="Arial"/>
                <w:b/>
                <w:bCs/>
                <w:sz w:val="24"/>
                <w:szCs w:val="24"/>
              </w:rPr>
            </w:pPr>
            <w:r w:rsidRPr="00096892">
              <w:rPr>
                <w:rFonts w:ascii="Arial" w:hAnsi="Arial" w:cs="Arial"/>
                <w:b/>
                <w:bCs/>
                <w:sz w:val="24"/>
                <w:szCs w:val="24"/>
              </w:rPr>
              <w:t>3</w:t>
            </w:r>
            <w:r w:rsidR="00651601" w:rsidRPr="00096892">
              <w:rPr>
                <w:rFonts w:ascii="Arial" w:hAnsi="Arial" w:cs="Arial"/>
                <w:b/>
                <w:bCs/>
                <w:sz w:val="24"/>
                <w:szCs w:val="24"/>
              </w:rPr>
              <w:t>9</w:t>
            </w:r>
          </w:p>
        </w:tc>
      </w:tr>
      <w:tr w:rsidR="00651601" w:rsidRPr="00096892" w14:paraId="7088A67D" w14:textId="77777777" w:rsidTr="0007521C">
        <w:trPr>
          <w:trHeight w:val="425"/>
          <w:jc w:val="center"/>
        </w:trPr>
        <w:tc>
          <w:tcPr>
            <w:tcW w:w="5529" w:type="dxa"/>
          </w:tcPr>
          <w:p w14:paraId="13F3FE93" w14:textId="7777777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 xml:space="preserve">Entrega – </w:t>
            </w:r>
            <w:r w:rsidR="006156AC" w:rsidRPr="00096892">
              <w:rPr>
                <w:rFonts w:ascii="Arial" w:hAnsi="Arial" w:cs="Arial"/>
                <w:b/>
                <w:bCs/>
                <w:sz w:val="24"/>
                <w:szCs w:val="24"/>
              </w:rPr>
              <w:t>R</w:t>
            </w:r>
            <w:r w:rsidRPr="00096892">
              <w:rPr>
                <w:rFonts w:ascii="Arial" w:hAnsi="Arial" w:cs="Arial"/>
                <w:b/>
                <w:bCs/>
                <w:sz w:val="24"/>
                <w:szCs w:val="24"/>
              </w:rPr>
              <w:t>ecepción.</w:t>
            </w:r>
          </w:p>
        </w:tc>
        <w:tc>
          <w:tcPr>
            <w:tcW w:w="2835" w:type="dxa"/>
          </w:tcPr>
          <w:p w14:paraId="127A151D" w14:textId="1858C30B" w:rsidR="00651601" w:rsidRPr="00096892" w:rsidRDefault="00651601" w:rsidP="00096892">
            <w:pPr>
              <w:spacing w:line="360" w:lineRule="auto"/>
              <w:jc w:val="center"/>
              <w:rPr>
                <w:rFonts w:ascii="Arial" w:hAnsi="Arial" w:cs="Arial"/>
                <w:b/>
                <w:bCs/>
                <w:sz w:val="24"/>
                <w:szCs w:val="24"/>
              </w:rPr>
            </w:pPr>
            <w:r w:rsidRPr="00096892">
              <w:rPr>
                <w:rFonts w:ascii="Arial" w:hAnsi="Arial" w:cs="Arial"/>
                <w:b/>
                <w:bCs/>
                <w:sz w:val="24"/>
                <w:szCs w:val="24"/>
              </w:rPr>
              <w:t>11</w:t>
            </w:r>
            <w:r w:rsidR="000505EE" w:rsidRPr="00096892">
              <w:rPr>
                <w:rFonts w:ascii="Arial" w:hAnsi="Arial" w:cs="Arial"/>
                <w:b/>
                <w:bCs/>
                <w:sz w:val="24"/>
                <w:szCs w:val="24"/>
              </w:rPr>
              <w:t>6</w:t>
            </w:r>
          </w:p>
        </w:tc>
      </w:tr>
      <w:tr w:rsidR="00651601" w:rsidRPr="00096892" w14:paraId="6E8F92E3" w14:textId="77777777" w:rsidTr="0007521C">
        <w:trPr>
          <w:trHeight w:val="417"/>
          <w:jc w:val="center"/>
        </w:trPr>
        <w:tc>
          <w:tcPr>
            <w:tcW w:w="5529" w:type="dxa"/>
          </w:tcPr>
          <w:p w14:paraId="45680903" w14:textId="61878D97" w:rsidR="00651601" w:rsidRPr="00096892" w:rsidRDefault="00651601" w:rsidP="00096892">
            <w:pPr>
              <w:spacing w:line="360" w:lineRule="auto"/>
              <w:rPr>
                <w:rFonts w:ascii="Arial" w:hAnsi="Arial" w:cs="Arial"/>
                <w:b/>
                <w:bCs/>
                <w:sz w:val="24"/>
                <w:szCs w:val="24"/>
              </w:rPr>
            </w:pPr>
            <w:r w:rsidRPr="00096892">
              <w:rPr>
                <w:rFonts w:ascii="Arial" w:hAnsi="Arial" w:cs="Arial"/>
                <w:b/>
                <w:bCs/>
                <w:sz w:val="24"/>
                <w:szCs w:val="24"/>
              </w:rPr>
              <w:t>Constancias de no Inhabilita</w:t>
            </w:r>
            <w:r w:rsidR="006156AC" w:rsidRPr="00096892">
              <w:rPr>
                <w:rFonts w:ascii="Arial" w:hAnsi="Arial" w:cs="Arial"/>
                <w:b/>
                <w:bCs/>
                <w:sz w:val="24"/>
                <w:szCs w:val="24"/>
              </w:rPr>
              <w:t>ción</w:t>
            </w:r>
            <w:r w:rsidR="000505EE" w:rsidRPr="00096892">
              <w:rPr>
                <w:rFonts w:ascii="Arial" w:hAnsi="Arial" w:cs="Arial"/>
                <w:b/>
                <w:bCs/>
                <w:sz w:val="24"/>
                <w:szCs w:val="24"/>
              </w:rPr>
              <w:t xml:space="preserve"> de las tres modalidades de pago.</w:t>
            </w:r>
          </w:p>
        </w:tc>
        <w:tc>
          <w:tcPr>
            <w:tcW w:w="2835" w:type="dxa"/>
          </w:tcPr>
          <w:p w14:paraId="432E9ED1" w14:textId="7F654518" w:rsidR="00651601" w:rsidRPr="00096892" w:rsidRDefault="000505EE" w:rsidP="00096892">
            <w:pPr>
              <w:spacing w:line="360" w:lineRule="auto"/>
              <w:jc w:val="center"/>
              <w:rPr>
                <w:rFonts w:ascii="Arial" w:hAnsi="Arial" w:cs="Arial"/>
                <w:b/>
                <w:bCs/>
                <w:sz w:val="24"/>
                <w:szCs w:val="24"/>
              </w:rPr>
            </w:pPr>
            <w:r w:rsidRPr="00096892">
              <w:rPr>
                <w:rFonts w:ascii="Arial" w:hAnsi="Arial" w:cs="Arial"/>
                <w:b/>
                <w:bCs/>
                <w:sz w:val="24"/>
                <w:szCs w:val="24"/>
              </w:rPr>
              <w:t>6142</w:t>
            </w:r>
          </w:p>
        </w:tc>
      </w:tr>
    </w:tbl>
    <w:p w14:paraId="1502FBF0" w14:textId="77777777" w:rsidR="006C03C7" w:rsidRPr="00096892" w:rsidRDefault="006C03C7" w:rsidP="00096892">
      <w:pPr>
        <w:spacing w:line="360" w:lineRule="auto"/>
        <w:rPr>
          <w:rFonts w:ascii="Arial" w:hAnsi="Arial" w:cs="Arial"/>
          <w:sz w:val="24"/>
          <w:szCs w:val="24"/>
          <w:lang w:val="es-ES"/>
        </w:rPr>
      </w:pPr>
    </w:p>
    <w:p w14:paraId="54E76293" w14:textId="545371C7" w:rsidR="00751439" w:rsidRPr="00D9082C" w:rsidRDefault="00D9082C" w:rsidP="00096892">
      <w:pPr>
        <w:spacing w:after="120" w:line="360" w:lineRule="auto"/>
        <w:ind w:right="794"/>
        <w:jc w:val="both"/>
        <w:rPr>
          <w:rFonts w:ascii="Arial" w:hAnsi="Arial" w:cs="Arial"/>
          <w:b/>
          <w:color w:val="000000" w:themeColor="text1"/>
          <w:sz w:val="28"/>
          <w:szCs w:val="28"/>
          <w:lang w:val="es-ES"/>
        </w:rPr>
      </w:pPr>
      <w:r w:rsidRPr="00D9082C">
        <w:rPr>
          <w:rFonts w:ascii="Arial" w:hAnsi="Arial" w:cs="Arial"/>
          <w:b/>
          <w:color w:val="000000" w:themeColor="text1"/>
          <w:sz w:val="28"/>
          <w:szCs w:val="28"/>
          <w:lang w:val="es-ES"/>
        </w:rPr>
        <w:t>Dirección de Modernización de la Administración Pública y Participación Social.</w:t>
      </w:r>
    </w:p>
    <w:p w14:paraId="004B601D" w14:textId="77777777" w:rsidR="00D9082C" w:rsidRDefault="00D9082C" w:rsidP="00D9082C">
      <w:pPr>
        <w:spacing w:after="0" w:line="360" w:lineRule="auto"/>
        <w:ind w:right="794"/>
        <w:contextualSpacing/>
        <w:jc w:val="both"/>
        <w:rPr>
          <w:rFonts w:ascii="Arial" w:hAnsi="Arial" w:cs="Arial"/>
          <w:b/>
          <w:sz w:val="24"/>
          <w:szCs w:val="24"/>
        </w:rPr>
      </w:pPr>
    </w:p>
    <w:p w14:paraId="408BEE43" w14:textId="1616B5DB" w:rsidR="005272A8" w:rsidRPr="00096892" w:rsidRDefault="00D9082C" w:rsidP="00D9082C">
      <w:pPr>
        <w:spacing w:after="0" w:line="360" w:lineRule="auto"/>
        <w:ind w:right="794"/>
        <w:contextualSpacing/>
        <w:jc w:val="both"/>
        <w:rPr>
          <w:rFonts w:ascii="Arial" w:hAnsi="Arial" w:cs="Arial"/>
          <w:b/>
          <w:sz w:val="24"/>
          <w:szCs w:val="24"/>
        </w:rPr>
      </w:pPr>
      <w:r w:rsidRPr="00096892">
        <w:rPr>
          <w:rFonts w:ascii="Arial" w:hAnsi="Arial" w:cs="Arial"/>
          <w:b/>
          <w:sz w:val="24"/>
          <w:szCs w:val="24"/>
        </w:rPr>
        <w:t>Departamento de Contraloría Social y Transparencia</w:t>
      </w:r>
    </w:p>
    <w:p w14:paraId="688554B9" w14:textId="77777777"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 xml:space="preserve"> Se realizaron 66 talleres de pequeños vigilantes a niños y niñas de 5º año en 37 escuelas de 11 municipios y 33 comunidades del Estado, en las que participaron 1508 menores, de los cuales 725 son niñas y 783 son niños.</w:t>
      </w:r>
    </w:p>
    <w:p w14:paraId="5E10305F" w14:textId="77777777"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 xml:space="preserve">Se realizaron 456 apertura de buzones </w:t>
      </w:r>
    </w:p>
    <w:p w14:paraId="2E1C8D52" w14:textId="50099BC9"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Se impartieron 40 asesorías de transparencia a distintas dependencias.</w:t>
      </w:r>
    </w:p>
    <w:p w14:paraId="18665058" w14:textId="70B89BE4"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 xml:space="preserve">Asistencia a 1 reunión de trabajo con la IAIP </w:t>
      </w:r>
    </w:p>
    <w:p w14:paraId="4B6ECAC9" w14:textId="77777777"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Dos eventos con Titulares de las Unidades de Transparencia:</w:t>
      </w:r>
    </w:p>
    <w:p w14:paraId="74666DF6" w14:textId="77777777" w:rsidR="005272A8" w:rsidRPr="00096892" w:rsidRDefault="005272A8" w:rsidP="00096892">
      <w:pPr>
        <w:numPr>
          <w:ilvl w:val="0"/>
          <w:numId w:val="20"/>
        </w:numPr>
        <w:spacing w:after="120" w:line="360" w:lineRule="auto"/>
        <w:ind w:left="1551" w:right="794"/>
        <w:contextualSpacing/>
        <w:jc w:val="both"/>
        <w:rPr>
          <w:rFonts w:ascii="Arial" w:hAnsi="Arial" w:cs="Arial"/>
          <w:sz w:val="24"/>
          <w:szCs w:val="24"/>
        </w:rPr>
      </w:pPr>
      <w:r w:rsidRPr="00096892">
        <w:rPr>
          <w:rFonts w:ascii="Arial" w:hAnsi="Arial" w:cs="Arial"/>
          <w:sz w:val="24"/>
          <w:szCs w:val="24"/>
        </w:rPr>
        <w:t>Taller elaboración prueba de daño, en el marco del día internacional de la protección de datos personales.</w:t>
      </w:r>
    </w:p>
    <w:p w14:paraId="18957A9E" w14:textId="77777777" w:rsidR="005272A8" w:rsidRPr="00096892" w:rsidRDefault="005272A8" w:rsidP="00096892">
      <w:pPr>
        <w:numPr>
          <w:ilvl w:val="0"/>
          <w:numId w:val="20"/>
        </w:numPr>
        <w:spacing w:after="120" w:line="360" w:lineRule="auto"/>
        <w:ind w:left="1551" w:right="794"/>
        <w:contextualSpacing/>
        <w:jc w:val="both"/>
        <w:rPr>
          <w:rFonts w:ascii="Arial" w:hAnsi="Arial" w:cs="Arial"/>
          <w:sz w:val="24"/>
          <w:szCs w:val="24"/>
        </w:rPr>
      </w:pPr>
      <w:r w:rsidRPr="00096892">
        <w:rPr>
          <w:rFonts w:ascii="Arial" w:hAnsi="Arial" w:cs="Arial"/>
          <w:sz w:val="24"/>
          <w:szCs w:val="24"/>
        </w:rPr>
        <w:t xml:space="preserve">Transparencia con Perspectiva de Género  </w:t>
      </w:r>
    </w:p>
    <w:p w14:paraId="398DC9CE" w14:textId="77777777"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Se atendieron 22 solicitudes de información de transparencia.</w:t>
      </w:r>
    </w:p>
    <w:p w14:paraId="0F83A57A" w14:textId="42624E0F"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Se impartieron 2 pláticas de igualdad de género (</w:t>
      </w:r>
      <w:r w:rsidR="00F3071B" w:rsidRPr="00096892">
        <w:rPr>
          <w:rFonts w:ascii="Arial" w:hAnsi="Arial" w:cs="Arial"/>
          <w:sz w:val="24"/>
          <w:szCs w:val="24"/>
        </w:rPr>
        <w:t>día</w:t>
      </w:r>
      <w:r w:rsidRPr="00096892">
        <w:rPr>
          <w:rFonts w:ascii="Arial" w:hAnsi="Arial" w:cs="Arial"/>
          <w:sz w:val="24"/>
          <w:szCs w:val="24"/>
        </w:rPr>
        <w:t xml:space="preserve"> naranja) y una obra de teatro “¿Todo bien Violeta?” a cargo de la Secretaría de Seguridad Pública del Estado de Tlaxcala en las Instalaciones de la Secretaría de la Función Pública.</w:t>
      </w:r>
    </w:p>
    <w:p w14:paraId="47EEC67E" w14:textId="77777777" w:rsidR="0007521C" w:rsidRDefault="0007521C" w:rsidP="00096892">
      <w:pPr>
        <w:spacing w:after="120" w:line="360" w:lineRule="auto"/>
        <w:ind w:right="794"/>
        <w:jc w:val="both"/>
        <w:rPr>
          <w:rFonts w:ascii="Arial" w:hAnsi="Arial" w:cs="Arial"/>
          <w:sz w:val="24"/>
          <w:szCs w:val="24"/>
        </w:rPr>
      </w:pPr>
    </w:p>
    <w:p w14:paraId="486FF14B" w14:textId="581946BB" w:rsidR="005272A8" w:rsidRPr="00096892" w:rsidRDefault="0007521C" w:rsidP="00096892">
      <w:pPr>
        <w:spacing w:after="120" w:line="360" w:lineRule="auto"/>
        <w:ind w:right="794"/>
        <w:jc w:val="both"/>
        <w:rPr>
          <w:rFonts w:ascii="Arial" w:hAnsi="Arial" w:cs="Arial"/>
          <w:b/>
          <w:sz w:val="24"/>
          <w:szCs w:val="24"/>
        </w:rPr>
      </w:pPr>
      <w:r w:rsidRPr="00096892">
        <w:rPr>
          <w:rFonts w:ascii="Arial" w:hAnsi="Arial" w:cs="Arial"/>
          <w:b/>
          <w:sz w:val="24"/>
          <w:szCs w:val="24"/>
        </w:rPr>
        <w:t>Departamento de Evaluación y Apoyo a la Gestión Pública</w:t>
      </w:r>
    </w:p>
    <w:p w14:paraId="08E7EBDD" w14:textId="77777777" w:rsidR="00307C0A" w:rsidRPr="00096892" w:rsidRDefault="00307C0A" w:rsidP="00096892">
      <w:pPr>
        <w:spacing w:after="120" w:line="360" w:lineRule="auto"/>
        <w:ind w:right="794"/>
        <w:jc w:val="both"/>
        <w:rPr>
          <w:rFonts w:ascii="Arial" w:eastAsia="Calibri" w:hAnsi="Arial" w:cs="Arial"/>
          <w:b/>
          <w:sz w:val="24"/>
          <w:szCs w:val="24"/>
        </w:rPr>
      </w:pPr>
    </w:p>
    <w:p w14:paraId="09889806" w14:textId="77777777" w:rsidR="005272A8" w:rsidRPr="00096892" w:rsidRDefault="005272A8" w:rsidP="00096892">
      <w:pPr>
        <w:numPr>
          <w:ilvl w:val="0"/>
          <w:numId w:val="16"/>
        </w:numPr>
        <w:spacing w:after="120" w:line="360" w:lineRule="auto"/>
        <w:ind w:left="964" w:right="794"/>
        <w:contextualSpacing/>
        <w:jc w:val="both"/>
        <w:rPr>
          <w:rFonts w:ascii="Arial" w:hAnsi="Arial" w:cs="Arial"/>
          <w:sz w:val="24"/>
          <w:szCs w:val="24"/>
        </w:rPr>
      </w:pPr>
      <w:r w:rsidRPr="00096892">
        <w:rPr>
          <w:rFonts w:ascii="Arial" w:hAnsi="Arial" w:cs="Arial"/>
          <w:sz w:val="24"/>
          <w:szCs w:val="24"/>
        </w:rPr>
        <w:t xml:space="preserve">Se recibieron 159 quejas y denuncias mediante los diferentes mecanismos para seguimiento y atención, turnadas a las instancias correspondientes para su atención. </w:t>
      </w:r>
    </w:p>
    <w:p w14:paraId="583CE67C" w14:textId="77777777" w:rsidR="005272A8" w:rsidRPr="00096892" w:rsidRDefault="005272A8" w:rsidP="00096892">
      <w:pPr>
        <w:numPr>
          <w:ilvl w:val="0"/>
          <w:numId w:val="16"/>
        </w:numPr>
        <w:spacing w:after="120" w:line="360" w:lineRule="auto"/>
        <w:ind w:left="964" w:right="794"/>
        <w:contextualSpacing/>
        <w:jc w:val="both"/>
        <w:rPr>
          <w:rFonts w:ascii="Arial" w:eastAsia="Calibri" w:hAnsi="Arial" w:cs="Arial"/>
          <w:sz w:val="24"/>
          <w:szCs w:val="24"/>
        </w:rPr>
      </w:pPr>
      <w:r w:rsidRPr="00096892">
        <w:rPr>
          <w:rFonts w:ascii="Arial" w:eastAsia="Calibri" w:hAnsi="Arial" w:cs="Arial"/>
          <w:sz w:val="24"/>
          <w:szCs w:val="24"/>
        </w:rPr>
        <w:t>Se aplicaron 25 entrevistas de evaluación al desempeño de los servidores públicos a 3 organismos.</w:t>
      </w:r>
    </w:p>
    <w:p w14:paraId="336307C0" w14:textId="77777777" w:rsidR="005272A8" w:rsidRPr="00096892" w:rsidRDefault="005272A8" w:rsidP="00096892">
      <w:pPr>
        <w:numPr>
          <w:ilvl w:val="0"/>
          <w:numId w:val="16"/>
        </w:numPr>
        <w:spacing w:after="120" w:line="360" w:lineRule="auto"/>
        <w:ind w:left="964" w:right="794"/>
        <w:contextualSpacing/>
        <w:jc w:val="both"/>
        <w:rPr>
          <w:rFonts w:ascii="Arial" w:eastAsia="Calibri" w:hAnsi="Arial" w:cs="Arial"/>
          <w:sz w:val="24"/>
          <w:szCs w:val="24"/>
        </w:rPr>
      </w:pPr>
      <w:r w:rsidRPr="00096892">
        <w:rPr>
          <w:rFonts w:ascii="Arial" w:eastAsia="Calibri" w:hAnsi="Arial" w:cs="Arial"/>
          <w:sz w:val="24"/>
          <w:szCs w:val="24"/>
        </w:rPr>
        <w:t xml:space="preserve">Acudieron como vocales ejecutivos a 40 sesiones ordinarias de Control Interno en dependencias del Poder Ejecutivo. </w:t>
      </w:r>
    </w:p>
    <w:p w14:paraId="792D2F62" w14:textId="77777777" w:rsidR="005272A8" w:rsidRPr="00096892" w:rsidRDefault="005272A8" w:rsidP="00096892">
      <w:pPr>
        <w:numPr>
          <w:ilvl w:val="0"/>
          <w:numId w:val="16"/>
        </w:numPr>
        <w:spacing w:after="120" w:line="360" w:lineRule="auto"/>
        <w:ind w:left="964" w:right="794"/>
        <w:contextualSpacing/>
        <w:jc w:val="both"/>
        <w:rPr>
          <w:rFonts w:ascii="Arial" w:eastAsia="Calibri" w:hAnsi="Arial" w:cs="Arial"/>
          <w:sz w:val="24"/>
          <w:szCs w:val="24"/>
        </w:rPr>
      </w:pPr>
      <w:r w:rsidRPr="00096892">
        <w:rPr>
          <w:rFonts w:ascii="Arial" w:eastAsia="Calibri" w:hAnsi="Arial" w:cs="Arial"/>
          <w:sz w:val="24"/>
          <w:szCs w:val="24"/>
        </w:rPr>
        <w:lastRenderedPageBreak/>
        <w:t xml:space="preserve">Se impartieron 43 capacitaciones a servidores públicos de 16 dependencias y entidades en temas de control Interno. </w:t>
      </w:r>
    </w:p>
    <w:p w14:paraId="557FAC40" w14:textId="21E49420" w:rsidR="005272A8" w:rsidRPr="00096892" w:rsidRDefault="005272A8" w:rsidP="00096892">
      <w:pPr>
        <w:numPr>
          <w:ilvl w:val="0"/>
          <w:numId w:val="16"/>
        </w:numPr>
        <w:spacing w:after="120" w:line="360" w:lineRule="auto"/>
        <w:ind w:left="964" w:right="794"/>
        <w:contextualSpacing/>
        <w:jc w:val="both"/>
        <w:rPr>
          <w:rFonts w:ascii="Arial" w:eastAsia="Calibri" w:hAnsi="Arial" w:cs="Arial"/>
          <w:sz w:val="24"/>
          <w:szCs w:val="24"/>
        </w:rPr>
      </w:pPr>
      <w:r w:rsidRPr="00096892">
        <w:rPr>
          <w:rFonts w:ascii="Arial" w:eastAsia="Calibri" w:hAnsi="Arial" w:cs="Arial"/>
          <w:sz w:val="24"/>
          <w:szCs w:val="24"/>
        </w:rPr>
        <w:t>Se capacitó a servidores públicos de las diferentes dependencias y entidades; 40 en tema de control interno y 40 en tema de administración de riesgos.</w:t>
      </w:r>
    </w:p>
    <w:p w14:paraId="1DFFF196" w14:textId="77777777" w:rsidR="005272A8" w:rsidRPr="00096892" w:rsidRDefault="005272A8" w:rsidP="00096892">
      <w:pPr>
        <w:numPr>
          <w:ilvl w:val="0"/>
          <w:numId w:val="16"/>
        </w:numPr>
        <w:spacing w:after="120" w:line="360" w:lineRule="auto"/>
        <w:ind w:left="964" w:right="794"/>
        <w:contextualSpacing/>
        <w:jc w:val="both"/>
        <w:rPr>
          <w:rFonts w:ascii="Arial" w:eastAsia="Calibri" w:hAnsi="Arial" w:cs="Arial"/>
          <w:sz w:val="24"/>
          <w:szCs w:val="24"/>
        </w:rPr>
      </w:pPr>
      <w:r w:rsidRPr="00096892">
        <w:rPr>
          <w:rFonts w:ascii="Arial" w:eastAsia="Calibri" w:hAnsi="Arial" w:cs="Arial"/>
          <w:sz w:val="24"/>
          <w:szCs w:val="24"/>
        </w:rPr>
        <w:t xml:space="preserve">En coordinación con el departamento de evaluación y transparencia se exhorta a las dependencias y entidades a dar cumplimiento con la carga de información. </w:t>
      </w:r>
    </w:p>
    <w:p w14:paraId="4B2136D4" w14:textId="77777777" w:rsidR="005272A8" w:rsidRPr="00096892" w:rsidRDefault="005272A8" w:rsidP="00096892">
      <w:pPr>
        <w:spacing w:after="120" w:line="360" w:lineRule="auto"/>
        <w:ind w:left="964" w:right="794"/>
        <w:contextualSpacing/>
        <w:jc w:val="both"/>
        <w:rPr>
          <w:rFonts w:ascii="Arial" w:eastAsia="Calibri" w:hAnsi="Arial" w:cs="Arial"/>
          <w:sz w:val="24"/>
          <w:szCs w:val="24"/>
        </w:rPr>
      </w:pPr>
    </w:p>
    <w:p w14:paraId="4E2AA1BB" w14:textId="072FB0BA" w:rsidR="00751439" w:rsidRDefault="0007521C" w:rsidP="0007521C">
      <w:pPr>
        <w:spacing w:after="0" w:line="360" w:lineRule="auto"/>
        <w:ind w:right="113"/>
        <w:contextualSpacing/>
        <w:jc w:val="both"/>
        <w:rPr>
          <w:rFonts w:ascii="Arial" w:hAnsi="Arial" w:cs="Arial"/>
          <w:b/>
          <w:color w:val="000000" w:themeColor="text1"/>
          <w:sz w:val="28"/>
          <w:szCs w:val="28"/>
          <w:lang w:val="es-ES"/>
        </w:rPr>
      </w:pPr>
      <w:r w:rsidRPr="00D9082C">
        <w:rPr>
          <w:rFonts w:ascii="Arial" w:hAnsi="Arial" w:cs="Arial"/>
          <w:b/>
          <w:color w:val="000000" w:themeColor="text1"/>
          <w:sz w:val="28"/>
          <w:szCs w:val="28"/>
          <w:lang w:val="es-ES"/>
        </w:rPr>
        <w:t>Dirección</w:t>
      </w:r>
      <w:r>
        <w:rPr>
          <w:rFonts w:ascii="Arial" w:hAnsi="Arial" w:cs="Arial"/>
          <w:b/>
          <w:color w:val="000000" w:themeColor="text1"/>
          <w:sz w:val="28"/>
          <w:szCs w:val="28"/>
          <w:lang w:val="es-ES"/>
        </w:rPr>
        <w:t xml:space="preserve"> Administrativa</w:t>
      </w:r>
    </w:p>
    <w:p w14:paraId="26642787" w14:textId="77777777" w:rsidR="0007521C" w:rsidRPr="00096892" w:rsidRDefault="0007521C" w:rsidP="0007521C">
      <w:pPr>
        <w:spacing w:after="0" w:line="360" w:lineRule="auto"/>
        <w:ind w:right="113"/>
        <w:contextualSpacing/>
        <w:jc w:val="both"/>
        <w:rPr>
          <w:rFonts w:ascii="Arial" w:hAnsi="Arial" w:cs="Arial"/>
          <w:sz w:val="24"/>
          <w:szCs w:val="24"/>
        </w:rPr>
      </w:pPr>
    </w:p>
    <w:p w14:paraId="2059DA8A" w14:textId="0CADBB08" w:rsidR="000F6130" w:rsidRPr="00096892" w:rsidRDefault="005C39DB" w:rsidP="00096892">
      <w:pPr>
        <w:spacing w:line="360" w:lineRule="auto"/>
        <w:rPr>
          <w:rFonts w:ascii="Arial" w:hAnsi="Arial" w:cs="Arial"/>
          <w:b/>
          <w:sz w:val="24"/>
          <w:szCs w:val="24"/>
        </w:rPr>
      </w:pPr>
      <w:r w:rsidRPr="00096892">
        <w:rPr>
          <w:rFonts w:ascii="Arial" w:hAnsi="Arial" w:cs="Arial"/>
          <w:b/>
          <w:sz w:val="24"/>
          <w:szCs w:val="24"/>
        </w:rPr>
        <w:t>Departamento de Archivo</w:t>
      </w:r>
    </w:p>
    <w:p w14:paraId="360A0998" w14:textId="029C927E" w:rsidR="00F31AF1" w:rsidRPr="00096892" w:rsidRDefault="00F31AF1" w:rsidP="00096892">
      <w:pPr>
        <w:spacing w:line="360" w:lineRule="auto"/>
        <w:jc w:val="both"/>
        <w:rPr>
          <w:rFonts w:ascii="Arial" w:hAnsi="Arial" w:cs="Arial"/>
          <w:sz w:val="24"/>
          <w:szCs w:val="24"/>
        </w:rPr>
      </w:pPr>
      <w:r w:rsidRPr="00096892">
        <w:rPr>
          <w:rFonts w:ascii="Arial" w:hAnsi="Arial" w:cs="Arial"/>
          <w:sz w:val="24"/>
          <w:szCs w:val="24"/>
        </w:rPr>
        <w:t>* Se brind</w:t>
      </w:r>
      <w:r w:rsidR="006462B7" w:rsidRPr="00096892">
        <w:rPr>
          <w:rFonts w:ascii="Arial" w:hAnsi="Arial" w:cs="Arial"/>
          <w:sz w:val="24"/>
          <w:szCs w:val="24"/>
        </w:rPr>
        <w:t>ó</w:t>
      </w:r>
      <w:r w:rsidRPr="00096892">
        <w:rPr>
          <w:rFonts w:ascii="Arial" w:hAnsi="Arial" w:cs="Arial"/>
          <w:sz w:val="24"/>
          <w:szCs w:val="24"/>
        </w:rPr>
        <w:t xml:space="preserve"> asesoría en materia archivística</w:t>
      </w:r>
      <w:r w:rsidRPr="00096892">
        <w:rPr>
          <w:rFonts w:ascii="Arial" w:hAnsi="Arial" w:cs="Arial"/>
          <w:sz w:val="24"/>
          <w:szCs w:val="24"/>
        </w:rPr>
        <w:t>,</w:t>
      </w:r>
      <w:r w:rsidRPr="00096892">
        <w:rPr>
          <w:rFonts w:ascii="Arial" w:hAnsi="Arial" w:cs="Arial"/>
          <w:sz w:val="24"/>
          <w:szCs w:val="24"/>
        </w:rPr>
        <w:t xml:space="preserve"> como Normatividad, Implementación del SIA y Gestión Documental a Entidades del Poder Ejecutivo</w:t>
      </w:r>
      <w:r w:rsidR="006462B7" w:rsidRPr="00096892">
        <w:rPr>
          <w:rFonts w:ascii="Arial" w:hAnsi="Arial" w:cs="Arial"/>
          <w:sz w:val="24"/>
          <w:szCs w:val="24"/>
        </w:rPr>
        <w:t>.</w:t>
      </w:r>
    </w:p>
    <w:p w14:paraId="40EA583A" w14:textId="4BACADB6" w:rsidR="000F6130" w:rsidRPr="00096892" w:rsidRDefault="000F6130" w:rsidP="00096892">
      <w:pPr>
        <w:spacing w:line="360" w:lineRule="auto"/>
        <w:jc w:val="both"/>
        <w:rPr>
          <w:rFonts w:ascii="Arial" w:hAnsi="Arial" w:cs="Arial"/>
          <w:sz w:val="24"/>
          <w:szCs w:val="24"/>
        </w:rPr>
      </w:pPr>
      <w:r w:rsidRPr="00096892">
        <w:rPr>
          <w:rFonts w:ascii="Arial" w:hAnsi="Arial" w:cs="Arial"/>
          <w:sz w:val="24"/>
          <w:szCs w:val="24"/>
        </w:rPr>
        <w:t>* Se realizó la estabilización, expurgo y descripción de 40 cajas</w:t>
      </w:r>
      <w:r w:rsidR="005C39DB" w:rsidRPr="00096892">
        <w:rPr>
          <w:rFonts w:ascii="Arial" w:hAnsi="Arial" w:cs="Arial"/>
          <w:sz w:val="24"/>
          <w:szCs w:val="24"/>
        </w:rPr>
        <w:t>,</w:t>
      </w:r>
      <w:r w:rsidRPr="00096892">
        <w:rPr>
          <w:rFonts w:ascii="Arial" w:hAnsi="Arial" w:cs="Arial"/>
          <w:sz w:val="24"/>
          <w:szCs w:val="24"/>
        </w:rPr>
        <w:t xml:space="preserve"> archivo de las Secciones documentales de Jurídico</w:t>
      </w:r>
      <w:r w:rsidR="006462B7" w:rsidRPr="00096892">
        <w:rPr>
          <w:rFonts w:ascii="Arial" w:hAnsi="Arial" w:cs="Arial"/>
          <w:sz w:val="24"/>
          <w:szCs w:val="24"/>
        </w:rPr>
        <w:t>.</w:t>
      </w:r>
    </w:p>
    <w:p w14:paraId="794785E7" w14:textId="3A90F2F7" w:rsidR="000F6130" w:rsidRPr="00096892" w:rsidRDefault="000F6130" w:rsidP="00096892">
      <w:pPr>
        <w:spacing w:line="360" w:lineRule="auto"/>
        <w:jc w:val="both"/>
        <w:rPr>
          <w:rFonts w:ascii="Arial" w:hAnsi="Arial" w:cs="Arial"/>
          <w:sz w:val="24"/>
          <w:szCs w:val="24"/>
        </w:rPr>
      </w:pPr>
      <w:r w:rsidRPr="00096892">
        <w:rPr>
          <w:rFonts w:ascii="Arial" w:hAnsi="Arial" w:cs="Arial"/>
          <w:sz w:val="24"/>
          <w:szCs w:val="24"/>
        </w:rPr>
        <w:t>* Se realizó la Transferencia Primaria de 28 cajas archivo correspondientes a la Dirección Jurídica</w:t>
      </w:r>
      <w:r w:rsidR="006462B7" w:rsidRPr="00096892">
        <w:rPr>
          <w:rFonts w:ascii="Arial" w:hAnsi="Arial" w:cs="Arial"/>
          <w:sz w:val="24"/>
          <w:szCs w:val="24"/>
        </w:rPr>
        <w:t>.</w:t>
      </w:r>
    </w:p>
    <w:p w14:paraId="232ABA7D" w14:textId="77777777" w:rsidR="00235AC6" w:rsidRPr="00096892" w:rsidRDefault="00235AC6" w:rsidP="00096892">
      <w:pPr>
        <w:spacing w:line="360" w:lineRule="auto"/>
        <w:rPr>
          <w:rFonts w:ascii="Arial" w:hAnsi="Arial" w:cs="Arial"/>
          <w:sz w:val="24"/>
          <w:szCs w:val="24"/>
          <w:lang w:val="es-ES"/>
        </w:rPr>
      </w:pPr>
    </w:p>
    <w:p w14:paraId="3940FFD6" w14:textId="0EE36111" w:rsidR="00235AC6" w:rsidRPr="00096892" w:rsidRDefault="0007521C" w:rsidP="0007521C">
      <w:pPr>
        <w:spacing w:line="360" w:lineRule="auto"/>
        <w:ind w:right="624"/>
        <w:rPr>
          <w:rFonts w:ascii="Arial" w:hAnsi="Arial" w:cs="Arial"/>
          <w:b/>
          <w:sz w:val="24"/>
          <w:szCs w:val="24"/>
          <w:lang w:val="es-ES"/>
        </w:rPr>
      </w:pPr>
      <w:bookmarkStart w:id="1" w:name="_Hlk116376532"/>
      <w:r>
        <w:rPr>
          <w:rFonts w:ascii="Arial" w:hAnsi="Arial" w:cs="Arial"/>
          <w:b/>
          <w:sz w:val="24"/>
          <w:szCs w:val="24"/>
          <w:lang w:val="es-ES"/>
        </w:rPr>
        <w:t>Jefatura de Oficina de</w:t>
      </w:r>
      <w:r w:rsidR="00235AC6" w:rsidRPr="00096892">
        <w:rPr>
          <w:rFonts w:ascii="Arial" w:hAnsi="Arial" w:cs="Arial"/>
          <w:b/>
          <w:sz w:val="24"/>
          <w:szCs w:val="24"/>
          <w:lang w:val="es-ES"/>
        </w:rPr>
        <w:t xml:space="preserve"> S</w:t>
      </w:r>
      <w:r>
        <w:rPr>
          <w:rFonts w:ascii="Arial" w:hAnsi="Arial" w:cs="Arial"/>
          <w:b/>
          <w:sz w:val="24"/>
          <w:szCs w:val="24"/>
          <w:lang w:val="es-ES"/>
        </w:rPr>
        <w:t>ofware</w:t>
      </w:r>
    </w:p>
    <w:bookmarkEnd w:id="1"/>
    <w:p w14:paraId="6E103531"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1   Soporte técnico: Recuperación de contraseñas para el uso de la plataforma DeclaraNet a diversos solicitantes. 25 solicitudes atendidas. </w:t>
      </w:r>
    </w:p>
    <w:p w14:paraId="7ED595DA"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2 Soporte técnico: Creación de cuentas de usuario para el Sistema de Entrega-Recepción. 5 solicitudes atendidas. </w:t>
      </w:r>
    </w:p>
    <w:p w14:paraId="62E2D28A"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3 Soporte técnico: Apoyo técnico en la operación del Sistema de Entrega Recepción a diversas dependencias: 1 solicitudes atendidas. </w:t>
      </w:r>
    </w:p>
    <w:p w14:paraId="32B3EC33"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lastRenderedPageBreak/>
        <w:t xml:space="preserve">4 Soporte técnico: Apoyo técnico a personal de DMAPPS para la generación de los resúmenes sobre la Plataforma de Transparencia. 25 solicitudes atendidas. </w:t>
      </w:r>
    </w:p>
    <w:p w14:paraId="3B7921DE"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5 Soporte técnico: Asistencia a personal de la Secretaría de la Función Pública en la solución de problemas con equipos de cómputo, redes e impresoras. 80 asistencias. </w:t>
      </w:r>
    </w:p>
    <w:p w14:paraId="3115041C"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6 Respaldo de información de las bases de datos de las aplicaciones que administra esta Secretaría. 60 respaldos. </w:t>
      </w:r>
    </w:p>
    <w:p w14:paraId="0E4B846F"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7 Plataforma DeclaraNet: Generación de resúmenes de recepción de declaraciones patrimoniales. Generación de la versión pública de las declaraciones patrimoniales presentadas en el trimestre octubre-diciembre del ejercicio 2023, para incorporarlas a la plataforma de transparencia </w:t>
      </w:r>
    </w:p>
    <w:p w14:paraId="02245D23"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8 Capacitación a personal de diferentes dependencias 11 servidores públicos para el manejo la Plataforma de Transparencia. </w:t>
      </w:r>
    </w:p>
    <w:p w14:paraId="4815ADC7" w14:textId="77777777" w:rsidR="00235AC6" w:rsidRPr="00096892" w:rsidRDefault="00235AC6" w:rsidP="00AA0BA9">
      <w:pPr>
        <w:pStyle w:val="NormalWeb"/>
        <w:spacing w:before="0" w:beforeAutospacing="0" w:after="0" w:afterAutospacing="0" w:line="360" w:lineRule="auto"/>
        <w:jc w:val="both"/>
        <w:rPr>
          <w:rFonts w:ascii="Arial" w:hAnsi="Arial" w:cs="Arial"/>
        </w:rPr>
      </w:pPr>
      <w:r w:rsidRPr="00096892">
        <w:rPr>
          <w:rFonts w:ascii="Arial" w:hAnsi="Arial" w:cs="Arial"/>
        </w:rPr>
        <w:t xml:space="preserve">9 Recepción, habilitación y entrega de 25 computadoras de escritorio nuevas a personal de la Secretaría </w:t>
      </w:r>
    </w:p>
    <w:p w14:paraId="51362E82" w14:textId="77777777" w:rsidR="000F6130" w:rsidRPr="00F3071B" w:rsidRDefault="000F6130" w:rsidP="0084039E">
      <w:pPr>
        <w:spacing w:after="0" w:line="256" w:lineRule="auto"/>
        <w:ind w:left="720" w:right="113"/>
        <w:contextualSpacing/>
        <w:jc w:val="both"/>
        <w:rPr>
          <w:rFonts w:ascii="Arial" w:hAnsi="Arial" w:cs="Arial"/>
          <w:sz w:val="24"/>
          <w:szCs w:val="24"/>
        </w:rPr>
      </w:pPr>
    </w:p>
    <w:sectPr w:rsidR="000F6130" w:rsidRPr="00F3071B" w:rsidSect="000E71D8">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C8C1" w14:textId="77777777" w:rsidR="000E71D8" w:rsidRDefault="000E71D8">
      <w:pPr>
        <w:spacing w:after="0" w:line="240" w:lineRule="auto"/>
      </w:pPr>
      <w:r>
        <w:separator/>
      </w:r>
    </w:p>
  </w:endnote>
  <w:endnote w:type="continuationSeparator" w:id="0">
    <w:p w14:paraId="32A7E470" w14:textId="77777777" w:rsidR="000E71D8" w:rsidRDefault="000E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532A" w14:textId="77777777" w:rsidR="000E71D8" w:rsidRDefault="000E71D8">
      <w:pPr>
        <w:spacing w:after="0" w:line="240" w:lineRule="auto"/>
      </w:pPr>
      <w:r>
        <w:separator/>
      </w:r>
    </w:p>
  </w:footnote>
  <w:footnote w:type="continuationSeparator" w:id="0">
    <w:p w14:paraId="119BA711" w14:textId="77777777" w:rsidR="000E71D8" w:rsidRDefault="000E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D70F" w14:textId="77777777" w:rsidR="009C4350" w:rsidRDefault="00275EE4">
    <w:pPr>
      <w:pStyle w:val="Encabezado"/>
    </w:pPr>
    <w:r>
      <w:rPr>
        <w:noProof/>
      </w:rPr>
      <w:drawing>
        <wp:anchor distT="0" distB="0" distL="114300" distR="114300" simplePos="0" relativeHeight="251659264" behindDoc="1" locked="0" layoutInCell="1" allowOverlap="1" wp14:anchorId="49FAC9C6" wp14:editId="351B8347">
          <wp:simplePos x="0" y="0"/>
          <wp:positionH relativeFrom="page">
            <wp:align>left</wp:align>
          </wp:positionH>
          <wp:positionV relativeFrom="paragraph">
            <wp:posOffset>-450215</wp:posOffset>
          </wp:positionV>
          <wp:extent cx="7734183" cy="10217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4183" cy="10217150"/>
                  </a:xfrm>
                  <a:prstGeom prst="rect">
                    <a:avLst/>
                  </a:prstGeom>
                </pic:spPr>
              </pic:pic>
            </a:graphicData>
          </a:graphic>
          <wp14:sizeRelH relativeFrom="page">
            <wp14:pctWidth>0</wp14:pctWidth>
          </wp14:sizeRelH>
          <wp14:sizeRelV relativeFrom="page">
            <wp14:pctHeight>0</wp14:pctHeight>
          </wp14:sizeRelV>
        </wp:anchor>
      </w:drawing>
    </w:r>
    <w:r w:rsidR="00157C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44F"/>
    <w:multiLevelType w:val="hybridMultilevel"/>
    <w:tmpl w:val="3D623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83096"/>
    <w:multiLevelType w:val="hybridMultilevel"/>
    <w:tmpl w:val="2AC05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25994"/>
    <w:multiLevelType w:val="hybridMultilevel"/>
    <w:tmpl w:val="B9D8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117C1"/>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12038"/>
    <w:multiLevelType w:val="hybridMultilevel"/>
    <w:tmpl w:val="5B6A82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B43474"/>
    <w:multiLevelType w:val="hybridMultilevel"/>
    <w:tmpl w:val="A866F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E41EAC"/>
    <w:multiLevelType w:val="hybridMultilevel"/>
    <w:tmpl w:val="DE3A0092"/>
    <w:lvl w:ilvl="0" w:tplc="5DBC81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F20B3"/>
    <w:multiLevelType w:val="hybridMultilevel"/>
    <w:tmpl w:val="AFD05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74E0D"/>
    <w:multiLevelType w:val="hybridMultilevel"/>
    <w:tmpl w:val="F16E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037A00"/>
    <w:multiLevelType w:val="hybridMultilevel"/>
    <w:tmpl w:val="B5980DC2"/>
    <w:lvl w:ilvl="0" w:tplc="774E8946">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6C16DFE"/>
    <w:multiLevelType w:val="hybridMultilevel"/>
    <w:tmpl w:val="17160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DF3C46"/>
    <w:multiLevelType w:val="hybridMultilevel"/>
    <w:tmpl w:val="107E2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54598F"/>
    <w:multiLevelType w:val="hybridMultilevel"/>
    <w:tmpl w:val="2AD20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984421"/>
    <w:multiLevelType w:val="hybridMultilevel"/>
    <w:tmpl w:val="E318BA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67671E3D"/>
    <w:multiLevelType w:val="hybridMultilevel"/>
    <w:tmpl w:val="9E6E8F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577B89"/>
    <w:multiLevelType w:val="hybridMultilevel"/>
    <w:tmpl w:val="1F405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782565"/>
    <w:multiLevelType w:val="hybridMultilevel"/>
    <w:tmpl w:val="AA44A3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1141C6"/>
    <w:multiLevelType w:val="hybridMultilevel"/>
    <w:tmpl w:val="32683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3A5235"/>
    <w:multiLevelType w:val="hybridMultilevel"/>
    <w:tmpl w:val="6B52C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C848B3"/>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3975865">
    <w:abstractNumId w:val="14"/>
  </w:num>
  <w:num w:numId="2" w16cid:durableId="1619410367">
    <w:abstractNumId w:val="19"/>
  </w:num>
  <w:num w:numId="3" w16cid:durableId="986084032">
    <w:abstractNumId w:val="2"/>
  </w:num>
  <w:num w:numId="4" w16cid:durableId="2048750051">
    <w:abstractNumId w:val="1"/>
  </w:num>
  <w:num w:numId="5" w16cid:durableId="1308314296">
    <w:abstractNumId w:val="3"/>
  </w:num>
  <w:num w:numId="6" w16cid:durableId="1111895423">
    <w:abstractNumId w:val="17"/>
  </w:num>
  <w:num w:numId="7" w16cid:durableId="45495994">
    <w:abstractNumId w:val="5"/>
  </w:num>
  <w:num w:numId="8" w16cid:durableId="1615091241">
    <w:abstractNumId w:val="6"/>
  </w:num>
  <w:num w:numId="9" w16cid:durableId="21832381">
    <w:abstractNumId w:val="12"/>
  </w:num>
  <w:num w:numId="10" w16cid:durableId="1053189489">
    <w:abstractNumId w:val="8"/>
  </w:num>
  <w:num w:numId="11" w16cid:durableId="168644062">
    <w:abstractNumId w:val="0"/>
  </w:num>
  <w:num w:numId="12" w16cid:durableId="800415309">
    <w:abstractNumId w:val="10"/>
  </w:num>
  <w:num w:numId="13" w16cid:durableId="1969117331">
    <w:abstractNumId w:val="16"/>
  </w:num>
  <w:num w:numId="14" w16cid:durableId="853541996">
    <w:abstractNumId w:val="4"/>
  </w:num>
  <w:num w:numId="15" w16cid:durableId="1514799197">
    <w:abstractNumId w:val="11"/>
  </w:num>
  <w:num w:numId="16" w16cid:durableId="1059549550">
    <w:abstractNumId w:val="13"/>
  </w:num>
  <w:num w:numId="17" w16cid:durableId="1706564454">
    <w:abstractNumId w:val="7"/>
  </w:num>
  <w:num w:numId="18" w16cid:durableId="214438473">
    <w:abstractNumId w:val="18"/>
  </w:num>
  <w:num w:numId="19" w16cid:durableId="226065422">
    <w:abstractNumId w:val="15"/>
  </w:num>
  <w:num w:numId="20" w16cid:durableId="1861581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4"/>
    <w:rsid w:val="000027E3"/>
    <w:rsid w:val="00040AB3"/>
    <w:rsid w:val="000505EE"/>
    <w:rsid w:val="0007521C"/>
    <w:rsid w:val="00085177"/>
    <w:rsid w:val="00085DC4"/>
    <w:rsid w:val="000901B4"/>
    <w:rsid w:val="00096892"/>
    <w:rsid w:val="000D16C9"/>
    <w:rsid w:val="000E52E1"/>
    <w:rsid w:val="000E71D8"/>
    <w:rsid w:val="000F6130"/>
    <w:rsid w:val="00113083"/>
    <w:rsid w:val="001134B1"/>
    <w:rsid w:val="00150B78"/>
    <w:rsid w:val="00157CB4"/>
    <w:rsid w:val="001639CF"/>
    <w:rsid w:val="00174B5A"/>
    <w:rsid w:val="0019178F"/>
    <w:rsid w:val="001A3323"/>
    <w:rsid w:val="001F5F47"/>
    <w:rsid w:val="002260F3"/>
    <w:rsid w:val="00231E75"/>
    <w:rsid w:val="00235AC6"/>
    <w:rsid w:val="00243764"/>
    <w:rsid w:val="002749A6"/>
    <w:rsid w:val="00275EE4"/>
    <w:rsid w:val="00295355"/>
    <w:rsid w:val="002B33F4"/>
    <w:rsid w:val="002C169D"/>
    <w:rsid w:val="002C68A6"/>
    <w:rsid w:val="002E7D06"/>
    <w:rsid w:val="002E7D82"/>
    <w:rsid w:val="00307C0A"/>
    <w:rsid w:val="00340909"/>
    <w:rsid w:val="0034510E"/>
    <w:rsid w:val="00355584"/>
    <w:rsid w:val="003664EE"/>
    <w:rsid w:val="003A2C76"/>
    <w:rsid w:val="003A7FA0"/>
    <w:rsid w:val="003B0619"/>
    <w:rsid w:val="003B47A3"/>
    <w:rsid w:val="003C6D8A"/>
    <w:rsid w:val="003E42F8"/>
    <w:rsid w:val="003E65C1"/>
    <w:rsid w:val="0043607D"/>
    <w:rsid w:val="004603A6"/>
    <w:rsid w:val="004807C1"/>
    <w:rsid w:val="00497D68"/>
    <w:rsid w:val="004B2F87"/>
    <w:rsid w:val="004D1242"/>
    <w:rsid w:val="004F1367"/>
    <w:rsid w:val="004F2779"/>
    <w:rsid w:val="004F655C"/>
    <w:rsid w:val="005100AD"/>
    <w:rsid w:val="0051135E"/>
    <w:rsid w:val="00517C54"/>
    <w:rsid w:val="005272A8"/>
    <w:rsid w:val="005472F0"/>
    <w:rsid w:val="00562647"/>
    <w:rsid w:val="005C39DB"/>
    <w:rsid w:val="005C4983"/>
    <w:rsid w:val="005D03C8"/>
    <w:rsid w:val="005D55C6"/>
    <w:rsid w:val="005F01D5"/>
    <w:rsid w:val="005F646D"/>
    <w:rsid w:val="00601ED1"/>
    <w:rsid w:val="006156AC"/>
    <w:rsid w:val="00630957"/>
    <w:rsid w:val="006462B7"/>
    <w:rsid w:val="00651601"/>
    <w:rsid w:val="006766F7"/>
    <w:rsid w:val="00690840"/>
    <w:rsid w:val="006C03C7"/>
    <w:rsid w:val="006E5D8F"/>
    <w:rsid w:val="007011DF"/>
    <w:rsid w:val="00706A54"/>
    <w:rsid w:val="00714147"/>
    <w:rsid w:val="00727C01"/>
    <w:rsid w:val="00751439"/>
    <w:rsid w:val="00752FBB"/>
    <w:rsid w:val="00780DBD"/>
    <w:rsid w:val="00787A90"/>
    <w:rsid w:val="007B0D43"/>
    <w:rsid w:val="007C24C3"/>
    <w:rsid w:val="007F6E33"/>
    <w:rsid w:val="007F77F8"/>
    <w:rsid w:val="00816C7D"/>
    <w:rsid w:val="008270BA"/>
    <w:rsid w:val="0084039E"/>
    <w:rsid w:val="00842CED"/>
    <w:rsid w:val="0084590B"/>
    <w:rsid w:val="00860D29"/>
    <w:rsid w:val="008B5838"/>
    <w:rsid w:val="008E0499"/>
    <w:rsid w:val="008E1B2D"/>
    <w:rsid w:val="00904153"/>
    <w:rsid w:val="00907392"/>
    <w:rsid w:val="00914AA1"/>
    <w:rsid w:val="00924C76"/>
    <w:rsid w:val="009442D0"/>
    <w:rsid w:val="00944A7E"/>
    <w:rsid w:val="00956534"/>
    <w:rsid w:val="00956608"/>
    <w:rsid w:val="009601D5"/>
    <w:rsid w:val="00992F66"/>
    <w:rsid w:val="009962D1"/>
    <w:rsid w:val="009A39D4"/>
    <w:rsid w:val="009A658E"/>
    <w:rsid w:val="009C04D7"/>
    <w:rsid w:val="009C0FC1"/>
    <w:rsid w:val="009C4350"/>
    <w:rsid w:val="009D45A4"/>
    <w:rsid w:val="009E65F5"/>
    <w:rsid w:val="009F7A3F"/>
    <w:rsid w:val="00A17FD6"/>
    <w:rsid w:val="00A528D1"/>
    <w:rsid w:val="00A63965"/>
    <w:rsid w:val="00A7345C"/>
    <w:rsid w:val="00A734B3"/>
    <w:rsid w:val="00A8506C"/>
    <w:rsid w:val="00AA021E"/>
    <w:rsid w:val="00AA0BA9"/>
    <w:rsid w:val="00AD56AD"/>
    <w:rsid w:val="00AD6576"/>
    <w:rsid w:val="00AD6C85"/>
    <w:rsid w:val="00AD7256"/>
    <w:rsid w:val="00B65D98"/>
    <w:rsid w:val="00B72A6A"/>
    <w:rsid w:val="00B77F71"/>
    <w:rsid w:val="00B82B30"/>
    <w:rsid w:val="00B86D37"/>
    <w:rsid w:val="00BA231D"/>
    <w:rsid w:val="00BA7880"/>
    <w:rsid w:val="00BB1451"/>
    <w:rsid w:val="00BE2F5A"/>
    <w:rsid w:val="00BF3680"/>
    <w:rsid w:val="00C13B79"/>
    <w:rsid w:val="00C216EC"/>
    <w:rsid w:val="00CB420D"/>
    <w:rsid w:val="00CB6E19"/>
    <w:rsid w:val="00D6226F"/>
    <w:rsid w:val="00D647C2"/>
    <w:rsid w:val="00D9082C"/>
    <w:rsid w:val="00DB56D7"/>
    <w:rsid w:val="00DC6C54"/>
    <w:rsid w:val="00DF7EC3"/>
    <w:rsid w:val="00E51F98"/>
    <w:rsid w:val="00E56E1C"/>
    <w:rsid w:val="00E64289"/>
    <w:rsid w:val="00E65C96"/>
    <w:rsid w:val="00E668FD"/>
    <w:rsid w:val="00E67610"/>
    <w:rsid w:val="00E773B4"/>
    <w:rsid w:val="00EA08C9"/>
    <w:rsid w:val="00EB062B"/>
    <w:rsid w:val="00EB58DE"/>
    <w:rsid w:val="00F17339"/>
    <w:rsid w:val="00F3071B"/>
    <w:rsid w:val="00F31AF1"/>
    <w:rsid w:val="00F40B96"/>
    <w:rsid w:val="00F60330"/>
    <w:rsid w:val="00F93D2C"/>
    <w:rsid w:val="00F95DE6"/>
    <w:rsid w:val="00FA7015"/>
    <w:rsid w:val="00FB3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957C"/>
  <w15:chartTrackingRefBased/>
  <w15:docId w15:val="{F826685B-D48A-4E6D-BEB2-0A2175B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EE4"/>
  </w:style>
  <w:style w:type="table" w:styleId="Tablaconcuadrcula">
    <w:name w:val="Table Grid"/>
    <w:basedOn w:val="Tablanormal"/>
    <w:uiPriority w:val="39"/>
    <w:rsid w:val="009C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7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80"/>
  </w:style>
  <w:style w:type="paragraph" w:customStyle="1" w:styleId="Default">
    <w:name w:val="Default"/>
    <w:rsid w:val="00706A5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65D98"/>
    <w:pPr>
      <w:spacing w:after="0" w:line="276" w:lineRule="auto"/>
      <w:ind w:left="720"/>
      <w:contextualSpacing/>
    </w:pPr>
    <w:rPr>
      <w:rFonts w:ascii="Times New Roman" w:hAnsi="Times New Roman"/>
    </w:rPr>
  </w:style>
  <w:style w:type="table" w:customStyle="1" w:styleId="Tablaconcuadrcula1">
    <w:name w:val="Tabla con cuadrícula1"/>
    <w:basedOn w:val="Tablanormal"/>
    <w:next w:val="Tablaconcuadrcula"/>
    <w:uiPriority w:val="39"/>
    <w:rsid w:val="00FA701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095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E2F5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4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399F-277D-4FC2-BCE5-04F30B3A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1463</Words>
  <Characters>8048</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Limitado</dc:creator>
  <cp:keywords/>
  <dc:description/>
  <cp:lastModifiedBy>Principal</cp:lastModifiedBy>
  <cp:revision>17</cp:revision>
  <dcterms:created xsi:type="dcterms:W3CDTF">2024-04-25T14:43:00Z</dcterms:created>
  <dcterms:modified xsi:type="dcterms:W3CDTF">2024-04-25T15:33:00Z</dcterms:modified>
</cp:coreProperties>
</file>